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JOBCENTER LEIPZIG-MITTE</w:t>
            </w:r>
          </w:p>
        </w:tc>
        <w:tc>
          <w:tcPr>
            <w:tcW w:type="dxa" w:w="3515"/>
            <w:vAlign w:val="center"/>
            <w:tcMar>
              <w:top w:w="70" w:type="dxa"/>
              <w:left w:w="70" w:type="dxa"/>
              <w:bottom w:w="70" w:type="dxa"/>
              <w:right w:w="70" w:type="dxa"/>
            </w:tcMar>
          </w:tcPr>
          <w:p>
            <w:pPr>
              <w:spacing w:after="0"/>
              <w:jc w:val="right"/>
            </w:pPr>
            <w:r>
              <w:rPr>
                <w:rFonts w:ascii="Arial" w:hAnsi="Arial"/>
                <w:sz w:val="16"/>
              </w:rPr>
              <w:t>Rosa-Luxemburg-Straße 21 · 04103 Leipzig</w:t>
              <w:br/>
              <w:t>Telefon 0341 91200 · Telefax 0341 9120499</w:t>
              <w:br/>
              <w:t>Postfach 10 01 12 · 04001 Leipzig</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Empfängerin</w:t>
            </w:r>
          </w:p>
        </w:tc>
        <w:tc>
          <w:tcPr>
            <w:tcW w:type="dxa" w:w="6973"/>
            <w:tcMar>
              <w:top w:w="90" w:type="dxa"/>
              <w:left w:w="90" w:type="dxa"/>
              <w:bottom w:w="90" w:type="dxa"/>
              <w:right w:w="90" w:type="dxa"/>
            </w:tcMar>
            <w:vAlign w:val="center"/>
          </w:tcPr>
          <w:p>
            <w:r>
              <w:rPr>
                <w:rFonts w:ascii="Arial" w:hAnsi="Arial"/>
                <w:sz w:val="18"/>
              </w:rPr>
              <w:t>Alma Reuter, Lindenauer Markt 12, 04177 Leipzig</w:t>
            </w:r>
          </w:p>
        </w:tc>
      </w:tr>
      <w:tr>
        <w:tc>
          <w:tcPr>
            <w:tcW w:type="dxa" w:w="2041"/>
            <w:shd w:fill="E9EEF2"/>
            <w:tcMar>
              <w:top w:w="90" w:type="dxa"/>
              <w:left w:w="90" w:type="dxa"/>
              <w:bottom w:w="90" w:type="dxa"/>
              <w:right w:w="90" w:type="dxa"/>
            </w:tcMar>
            <w:vAlign w:val="center"/>
          </w:tcPr>
          <w:p>
            <w:r>
              <w:rPr>
                <w:rFonts w:ascii="Arial" w:hAnsi="Arial"/>
                <w:b/>
                <w:sz w:val="18"/>
              </w:rPr>
              <w:t>Bedarfsgemeinschaft</w:t>
            </w:r>
          </w:p>
        </w:tc>
        <w:tc>
          <w:tcPr>
            <w:tcW w:type="dxa" w:w="6973"/>
            <w:tcMar>
              <w:top w:w="90" w:type="dxa"/>
              <w:left w:w="90" w:type="dxa"/>
              <w:bottom w:w="90" w:type="dxa"/>
              <w:right w:w="90" w:type="dxa"/>
            </w:tcMar>
            <w:vAlign w:val="center"/>
          </w:tcPr>
          <w:p>
            <w:r>
              <w:rPr>
                <w:rFonts w:ascii="Arial" w:hAnsi="Arial"/>
                <w:sz w:val="18"/>
              </w:rPr>
              <w:t>Alma Reuter und Jonas Reuter, BG 72204BG008417</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18. April 2026</w:t>
            </w:r>
          </w:p>
        </w:tc>
      </w:tr>
      <w:tr>
        <w:tc>
          <w:tcPr>
            <w:tcW w:type="dxa" w:w="2041"/>
            <w:shd w:fill="E9EEF2"/>
            <w:tcMar>
              <w:top w:w="90" w:type="dxa"/>
              <w:left w:w="90" w:type="dxa"/>
              <w:bottom w:w="90" w:type="dxa"/>
              <w:right w:w="90" w:type="dxa"/>
            </w:tcMar>
            <w:vAlign w:val="center"/>
          </w:tcPr>
          <w:p>
            <w:r>
              <w:rPr>
                <w:rFonts w:ascii="Arial" w:hAnsi="Arial"/>
                <w:b/>
                <w:sz w:val="18"/>
              </w:rPr>
              <w:t>Sachbearbeitung</w:t>
            </w:r>
          </w:p>
        </w:tc>
        <w:tc>
          <w:tcPr>
            <w:tcW w:type="dxa" w:w="6973"/>
            <w:tcMar>
              <w:top w:w="90" w:type="dxa"/>
              <w:left w:w="90" w:type="dxa"/>
              <w:bottom w:w="90" w:type="dxa"/>
              <w:right w:w="90" w:type="dxa"/>
            </w:tcMar>
            <w:vAlign w:val="center"/>
          </w:tcPr>
          <w:p>
            <w:r>
              <w:rPr>
                <w:rFonts w:ascii="Arial" w:hAnsi="Arial"/>
                <w:sz w:val="18"/>
              </w:rPr>
              <w:t>S. Schaller, Team 12</w:t>
            </w:r>
          </w:p>
        </w:tc>
      </w:tr>
    </w:tbl>
    <w:p>
      <w:pPr>
        <w:spacing w:after="20"/>
      </w:pPr>
    </w:p>
    <w:p>
      <w:pPr>
        <w:pStyle w:val="Title"/>
      </w:pPr>
      <w:r>
        <w:t>Bescheid über Heizkostennachzahlung und Unterkunftskosten</w:t>
      </w:r>
    </w:p>
    <w:p>
      <w:pPr>
        <w:pStyle w:val="Heading1"/>
      </w:pPr>
      <w:r>
        <w:t>1. Entscheidung</w:t>
      </w:r>
    </w:p>
    <w:p>
      <w:r>
        <w:t>Der Antrag vom 14. April 2026 auf Übernahme der Heizkostennachzahlung der Hausverwaltung Klingspor GmbH vom 9. April 2026 in Höhe von 812,44 Euro wird abgelehnt.</w:t>
      </w:r>
    </w:p>
    <w:p>
      <w:r>
        <w:t>Die Kosten der Unterkunft und Heizung werden ab 1. Juni 2026 bis auf Weiteres mit monatlich 612,00 Euro berücksichtigt. Die übrigen bewilligten Leistungen bleiben unverändert. Eine gesonderte Auszahlung für die Nachforderung erfolgt nicht.</w:t>
      </w:r>
    </w:p>
    <w:p>
      <w:pPr>
        <w:pStyle w:val="Heading1"/>
      </w:pPr>
      <w:r>
        <w:t>2. Berechnung ab Juni 2026</w:t>
      </w:r>
    </w:p>
    <w:p>
      <w:r>
        <w:t>Für Alma Reuter werden Regelbedarf und anteilige Unterkunftskosten angesetzt; für Jonas Reuter werden Regelbedarf, Mehrbedarf und anteilige Unterkunftskosten berücksichtigt. Gegenüber der bisherigen Bewilligung verringert sich der monatliche Zahlbetrag um 78,00 Euro. Die Einzelwerte ergeben sich aus der nachstehenden Tabelle.</w:t>
      </w:r>
    </w:p>
    <w:tbl>
      <w:tblPr>
        <w:tblW w:type="auto" w:w="0"/>
        <w:jc w:val="center"/>
        <w:tblLayout w:type="fixed"/>
        <w:tblLook w:firstColumn="1" w:firstRow="1" w:lastColumn="0" w:lastRow="0" w:noHBand="0" w:noVBand="1" w:val="04A0"/>
      </w:tblPr>
      <w:tblGrid>
        <w:gridCol w:w="2381"/>
        <w:gridCol w:w="2381"/>
        <w:gridCol w:w="2381"/>
        <w:gridCol w:w="2381"/>
      </w:tblGrid>
      <w:tr>
        <w:tc>
          <w:tcPr>
            <w:tcW w:type="dxa" w:w="2891"/>
            <w:shd w:fill="385A64"/>
            <w:tcMar>
              <w:top w:w="90" w:type="dxa"/>
              <w:left w:w="90" w:type="dxa"/>
              <w:bottom w:w="90" w:type="dxa"/>
              <w:right w:w="90" w:type="dxa"/>
            </w:tcMar>
          </w:tcPr>
          <w:p>
            <w:r>
              <w:rPr>
                <w:rFonts w:ascii="Arial" w:hAnsi="Arial"/>
                <w:b/>
                <w:color w:val="FFFFFF"/>
                <w:sz w:val="17"/>
              </w:rPr>
              <w:t>Position</w:t>
            </w:r>
          </w:p>
        </w:tc>
        <w:tc>
          <w:tcPr>
            <w:tcW w:type="dxa" w:w="2041"/>
            <w:shd w:fill="385A64"/>
            <w:tcMar>
              <w:top w:w="90" w:type="dxa"/>
              <w:left w:w="90" w:type="dxa"/>
              <w:bottom w:w="90" w:type="dxa"/>
              <w:right w:w="90" w:type="dxa"/>
            </w:tcMar>
          </w:tcPr>
          <w:p>
            <w:r>
              <w:rPr>
                <w:rFonts w:ascii="Arial" w:hAnsi="Arial"/>
                <w:b/>
                <w:color w:val="FFFFFF"/>
                <w:sz w:val="17"/>
              </w:rPr>
              <w:t>Alma Reuter</w:t>
            </w:r>
          </w:p>
        </w:tc>
        <w:tc>
          <w:tcPr>
            <w:tcW w:type="dxa" w:w="2041"/>
            <w:shd w:fill="385A64"/>
            <w:tcMar>
              <w:top w:w="90" w:type="dxa"/>
              <w:left w:w="90" w:type="dxa"/>
              <w:bottom w:w="90" w:type="dxa"/>
              <w:right w:w="90" w:type="dxa"/>
            </w:tcMar>
          </w:tcPr>
          <w:p>
            <w:r>
              <w:rPr>
                <w:rFonts w:ascii="Arial" w:hAnsi="Arial"/>
                <w:b/>
                <w:color w:val="FFFFFF"/>
                <w:sz w:val="17"/>
              </w:rPr>
              <w:t>Jonas Reuter</w:t>
            </w:r>
          </w:p>
        </w:tc>
        <w:tc>
          <w:tcPr>
            <w:tcW w:type="dxa" w:w="2041"/>
            <w:shd w:fill="385A64"/>
            <w:tcMar>
              <w:top w:w="90" w:type="dxa"/>
              <w:left w:w="90" w:type="dxa"/>
              <w:bottom w:w="90" w:type="dxa"/>
              <w:right w:w="90" w:type="dxa"/>
            </w:tcMar>
          </w:tcPr>
          <w:p>
            <w:r>
              <w:rPr>
                <w:rFonts w:ascii="Arial" w:hAnsi="Arial"/>
                <w:b/>
                <w:color w:val="FFFFFF"/>
                <w:sz w:val="17"/>
              </w:rPr>
              <w:t>Gesamt</w:t>
            </w:r>
          </w:p>
        </w:tc>
      </w:tr>
      <w:tr>
        <w:tc>
          <w:tcPr>
            <w:tcW w:type="dxa" w:w="2891"/>
            <w:shd w:fill="F4F6F7"/>
            <w:tcMar>
              <w:top w:w="90" w:type="dxa"/>
              <w:left w:w="90" w:type="dxa"/>
              <w:bottom w:w="90" w:type="dxa"/>
              <w:right w:w="90" w:type="dxa"/>
            </w:tcMar>
            <w:vAlign w:val="center"/>
          </w:tcPr>
          <w:p>
            <w:r>
              <w:rPr>
                <w:rFonts w:ascii="Arial" w:hAnsi="Arial"/>
                <w:sz w:val="16"/>
              </w:rPr>
              <w:t>Regelbedarf</w:t>
            </w:r>
          </w:p>
        </w:tc>
        <w:tc>
          <w:tcPr>
            <w:tcW w:type="dxa" w:w="2041"/>
            <w:shd w:fill="F4F6F7"/>
            <w:tcMar>
              <w:top w:w="90" w:type="dxa"/>
              <w:left w:w="90" w:type="dxa"/>
              <w:bottom w:w="90" w:type="dxa"/>
              <w:right w:w="90" w:type="dxa"/>
            </w:tcMar>
            <w:vAlign w:val="center"/>
          </w:tcPr>
          <w:p>
            <w:r>
              <w:rPr>
                <w:rFonts w:ascii="Arial" w:hAnsi="Arial"/>
                <w:sz w:val="16"/>
              </w:rPr>
              <w:t>563,00</w:t>
            </w:r>
          </w:p>
        </w:tc>
        <w:tc>
          <w:tcPr>
            <w:tcW w:type="dxa" w:w="2041"/>
            <w:shd w:fill="F4F6F7"/>
            <w:tcMar>
              <w:top w:w="90" w:type="dxa"/>
              <w:left w:w="90" w:type="dxa"/>
              <w:bottom w:w="90" w:type="dxa"/>
              <w:right w:w="90" w:type="dxa"/>
            </w:tcMar>
            <w:vAlign w:val="center"/>
          </w:tcPr>
          <w:p>
            <w:r>
              <w:rPr>
                <w:rFonts w:ascii="Arial" w:hAnsi="Arial"/>
                <w:sz w:val="16"/>
              </w:rPr>
              <w:t>471,00</w:t>
            </w:r>
          </w:p>
        </w:tc>
        <w:tc>
          <w:tcPr>
            <w:tcW w:type="dxa" w:w="2041"/>
            <w:shd w:fill="F4F6F7"/>
            <w:tcMar>
              <w:top w:w="90" w:type="dxa"/>
              <w:left w:w="90" w:type="dxa"/>
              <w:bottom w:w="90" w:type="dxa"/>
              <w:right w:w="90" w:type="dxa"/>
            </w:tcMar>
            <w:vAlign w:val="center"/>
          </w:tcPr>
          <w:p>
            <w:r>
              <w:rPr>
                <w:rFonts w:ascii="Arial" w:hAnsi="Arial"/>
                <w:sz w:val="16"/>
              </w:rPr>
              <w:t>1034,00</w:t>
            </w:r>
          </w:p>
        </w:tc>
      </w:tr>
      <w:tr>
        <w:tc>
          <w:tcPr>
            <w:tcW w:type="dxa" w:w="2891"/>
            <w:tcMar>
              <w:top w:w="90" w:type="dxa"/>
              <w:left w:w="90" w:type="dxa"/>
              <w:bottom w:w="90" w:type="dxa"/>
              <w:right w:w="90" w:type="dxa"/>
            </w:tcMar>
            <w:vAlign w:val="center"/>
          </w:tcPr>
          <w:p>
            <w:r>
              <w:rPr>
                <w:rFonts w:ascii="Arial" w:hAnsi="Arial"/>
                <w:sz w:val="16"/>
              </w:rPr>
              <w:t>Mehrbedarf</w:t>
            </w:r>
          </w:p>
        </w:tc>
        <w:tc>
          <w:tcPr>
            <w:tcW w:type="dxa" w:w="2041"/>
            <w:tcMar>
              <w:top w:w="90" w:type="dxa"/>
              <w:left w:w="90" w:type="dxa"/>
              <w:bottom w:w="90" w:type="dxa"/>
              <w:right w:w="90" w:type="dxa"/>
            </w:tcMar>
            <w:vAlign w:val="center"/>
          </w:tcPr>
          <w:p>
            <w:r>
              <w:rPr>
                <w:rFonts w:ascii="Arial" w:hAnsi="Arial"/>
                <w:sz w:val="16"/>
              </w:rPr>
              <w:t>0,00</w:t>
            </w:r>
          </w:p>
        </w:tc>
        <w:tc>
          <w:tcPr>
            <w:tcW w:type="dxa" w:w="2041"/>
            <w:tcMar>
              <w:top w:w="90" w:type="dxa"/>
              <w:left w:w="90" w:type="dxa"/>
              <w:bottom w:w="90" w:type="dxa"/>
              <w:right w:w="90" w:type="dxa"/>
            </w:tcMar>
            <w:vAlign w:val="center"/>
          </w:tcPr>
          <w:p>
            <w:r>
              <w:rPr>
                <w:rFonts w:ascii="Arial" w:hAnsi="Arial"/>
                <w:sz w:val="16"/>
              </w:rPr>
              <w:t>24,56</w:t>
            </w:r>
          </w:p>
        </w:tc>
        <w:tc>
          <w:tcPr>
            <w:tcW w:type="dxa" w:w="2041"/>
            <w:tcMar>
              <w:top w:w="90" w:type="dxa"/>
              <w:left w:w="90" w:type="dxa"/>
              <w:bottom w:w="90" w:type="dxa"/>
              <w:right w:w="90" w:type="dxa"/>
            </w:tcMar>
            <w:vAlign w:val="center"/>
          </w:tcPr>
          <w:p>
            <w:r>
              <w:rPr>
                <w:rFonts w:ascii="Arial" w:hAnsi="Arial"/>
                <w:sz w:val="16"/>
              </w:rPr>
              <w:t>24,56</w:t>
            </w:r>
          </w:p>
        </w:tc>
      </w:tr>
      <w:tr>
        <w:tc>
          <w:tcPr>
            <w:tcW w:type="dxa" w:w="2891"/>
            <w:shd w:fill="F4F6F7"/>
            <w:tcMar>
              <w:top w:w="90" w:type="dxa"/>
              <w:left w:w="90" w:type="dxa"/>
              <w:bottom w:w="90" w:type="dxa"/>
              <w:right w:w="90" w:type="dxa"/>
            </w:tcMar>
            <w:vAlign w:val="center"/>
          </w:tcPr>
          <w:p>
            <w:r>
              <w:rPr>
                <w:rFonts w:ascii="Arial" w:hAnsi="Arial"/>
                <w:sz w:val="16"/>
              </w:rPr>
              <w:t>Unterkunft und Heizung</w:t>
            </w:r>
          </w:p>
        </w:tc>
        <w:tc>
          <w:tcPr>
            <w:tcW w:type="dxa" w:w="2041"/>
            <w:shd w:fill="F4F6F7"/>
            <w:tcMar>
              <w:top w:w="90" w:type="dxa"/>
              <w:left w:w="90" w:type="dxa"/>
              <w:bottom w:w="90" w:type="dxa"/>
              <w:right w:w="90" w:type="dxa"/>
            </w:tcMar>
            <w:vAlign w:val="center"/>
          </w:tcPr>
          <w:p>
            <w:r>
              <w:rPr>
                <w:rFonts w:ascii="Arial" w:hAnsi="Arial"/>
                <w:sz w:val="16"/>
              </w:rPr>
              <w:t>306,00</w:t>
            </w:r>
          </w:p>
        </w:tc>
        <w:tc>
          <w:tcPr>
            <w:tcW w:type="dxa" w:w="2041"/>
            <w:shd w:fill="F4F6F7"/>
            <w:tcMar>
              <w:top w:w="90" w:type="dxa"/>
              <w:left w:w="90" w:type="dxa"/>
              <w:bottom w:w="90" w:type="dxa"/>
              <w:right w:w="90" w:type="dxa"/>
            </w:tcMar>
            <w:vAlign w:val="center"/>
          </w:tcPr>
          <w:p>
            <w:r>
              <w:rPr>
                <w:rFonts w:ascii="Arial" w:hAnsi="Arial"/>
                <w:sz w:val="16"/>
              </w:rPr>
              <w:t>306,00</w:t>
            </w:r>
          </w:p>
        </w:tc>
        <w:tc>
          <w:tcPr>
            <w:tcW w:type="dxa" w:w="2041"/>
            <w:shd w:fill="F4F6F7"/>
            <w:tcMar>
              <w:top w:w="90" w:type="dxa"/>
              <w:left w:w="90" w:type="dxa"/>
              <w:bottom w:w="90" w:type="dxa"/>
              <w:right w:w="90" w:type="dxa"/>
            </w:tcMar>
            <w:vAlign w:val="center"/>
          </w:tcPr>
          <w:p>
            <w:r>
              <w:rPr>
                <w:rFonts w:ascii="Arial" w:hAnsi="Arial"/>
                <w:sz w:val="16"/>
              </w:rPr>
              <w:t>612,00</w:t>
            </w:r>
          </w:p>
        </w:tc>
      </w:tr>
      <w:tr>
        <w:tc>
          <w:tcPr>
            <w:tcW w:type="dxa" w:w="2891"/>
            <w:tcMar>
              <w:top w:w="90" w:type="dxa"/>
              <w:left w:w="90" w:type="dxa"/>
              <w:bottom w:w="90" w:type="dxa"/>
              <w:right w:w="90" w:type="dxa"/>
            </w:tcMar>
            <w:vAlign w:val="center"/>
          </w:tcPr>
          <w:p>
            <w:r>
              <w:rPr>
                <w:rFonts w:ascii="Arial" w:hAnsi="Arial"/>
                <w:sz w:val="16"/>
              </w:rPr>
              <w:t>Gesamtbedarf</w:t>
            </w:r>
          </w:p>
        </w:tc>
        <w:tc>
          <w:tcPr>
            <w:tcW w:type="dxa" w:w="2041"/>
            <w:tcMar>
              <w:top w:w="90" w:type="dxa"/>
              <w:left w:w="90" w:type="dxa"/>
              <w:bottom w:w="90" w:type="dxa"/>
              <w:right w:w="90" w:type="dxa"/>
            </w:tcMar>
            <w:vAlign w:val="center"/>
          </w:tcPr>
          <w:p>
            <w:r>
              <w:rPr>
                <w:rFonts w:ascii="Arial" w:hAnsi="Arial"/>
                <w:sz w:val="16"/>
              </w:rPr>
              <w:t>869,00</w:t>
            </w:r>
          </w:p>
        </w:tc>
        <w:tc>
          <w:tcPr>
            <w:tcW w:type="dxa" w:w="2041"/>
            <w:tcMar>
              <w:top w:w="90" w:type="dxa"/>
              <w:left w:w="90" w:type="dxa"/>
              <w:bottom w:w="90" w:type="dxa"/>
              <w:right w:w="90" w:type="dxa"/>
            </w:tcMar>
            <w:vAlign w:val="center"/>
          </w:tcPr>
          <w:p>
            <w:r>
              <w:rPr>
                <w:rFonts w:ascii="Arial" w:hAnsi="Arial"/>
                <w:sz w:val="16"/>
              </w:rPr>
              <w:t>801,56</w:t>
            </w:r>
          </w:p>
        </w:tc>
        <w:tc>
          <w:tcPr>
            <w:tcW w:type="dxa" w:w="2041"/>
            <w:tcMar>
              <w:top w:w="90" w:type="dxa"/>
              <w:left w:w="90" w:type="dxa"/>
              <w:bottom w:w="90" w:type="dxa"/>
              <w:right w:w="90" w:type="dxa"/>
            </w:tcMar>
            <w:vAlign w:val="center"/>
          </w:tcPr>
          <w:p>
            <w:r>
              <w:rPr>
                <w:rFonts w:ascii="Arial" w:hAnsi="Arial"/>
                <w:sz w:val="16"/>
              </w:rPr>
              <w:t>1670,56</w:t>
            </w:r>
          </w:p>
        </w:tc>
      </w:tr>
      <w:tr>
        <w:tc>
          <w:tcPr>
            <w:tcW w:type="dxa" w:w="2891"/>
            <w:shd w:fill="F4F6F7"/>
            <w:tcMar>
              <w:top w:w="90" w:type="dxa"/>
              <w:left w:w="90" w:type="dxa"/>
              <w:bottom w:w="90" w:type="dxa"/>
              <w:right w:w="90" w:type="dxa"/>
            </w:tcMar>
            <w:vAlign w:val="center"/>
          </w:tcPr>
          <w:p>
            <w:r>
              <w:rPr>
                <w:rFonts w:ascii="Arial" w:hAnsi="Arial"/>
                <w:sz w:val="16"/>
              </w:rPr>
              <w:t>Kindergeld als Einkommen</w:t>
            </w:r>
          </w:p>
        </w:tc>
        <w:tc>
          <w:tcPr>
            <w:tcW w:type="dxa" w:w="2041"/>
            <w:shd w:fill="F4F6F7"/>
            <w:tcMar>
              <w:top w:w="90" w:type="dxa"/>
              <w:left w:w="90" w:type="dxa"/>
              <w:bottom w:w="90" w:type="dxa"/>
              <w:right w:w="90" w:type="dxa"/>
            </w:tcMar>
            <w:vAlign w:val="center"/>
          </w:tcPr>
          <w:p>
            <w:r>
              <w:rPr>
                <w:rFonts w:ascii="Arial" w:hAnsi="Arial"/>
                <w:sz w:val="16"/>
              </w:rPr>
              <w:t>0,00</w:t>
            </w:r>
          </w:p>
        </w:tc>
        <w:tc>
          <w:tcPr>
            <w:tcW w:type="dxa" w:w="2041"/>
            <w:shd w:fill="F4F6F7"/>
            <w:tcMar>
              <w:top w:w="90" w:type="dxa"/>
              <w:left w:w="90" w:type="dxa"/>
              <w:bottom w:w="90" w:type="dxa"/>
              <w:right w:w="90" w:type="dxa"/>
            </w:tcMar>
            <w:vAlign w:val="center"/>
          </w:tcPr>
          <w:p>
            <w:r>
              <w:rPr>
                <w:rFonts w:ascii="Arial" w:hAnsi="Arial"/>
                <w:sz w:val="16"/>
              </w:rPr>
              <w:t>-255,00</w:t>
            </w:r>
          </w:p>
        </w:tc>
        <w:tc>
          <w:tcPr>
            <w:tcW w:type="dxa" w:w="2041"/>
            <w:shd w:fill="F4F6F7"/>
            <w:tcMar>
              <w:top w:w="90" w:type="dxa"/>
              <w:left w:w="90" w:type="dxa"/>
              <w:bottom w:w="90" w:type="dxa"/>
              <w:right w:w="90" w:type="dxa"/>
            </w:tcMar>
            <w:vAlign w:val="center"/>
          </w:tcPr>
          <w:p>
            <w:r>
              <w:rPr>
                <w:rFonts w:ascii="Arial" w:hAnsi="Arial"/>
                <w:sz w:val="16"/>
              </w:rPr>
              <w:t>-255,00</w:t>
            </w:r>
          </w:p>
        </w:tc>
      </w:tr>
      <w:tr>
        <w:tc>
          <w:tcPr>
            <w:tcW w:type="dxa" w:w="2891"/>
            <w:tcMar>
              <w:top w:w="90" w:type="dxa"/>
              <w:left w:w="90" w:type="dxa"/>
              <w:bottom w:w="90" w:type="dxa"/>
              <w:right w:w="90" w:type="dxa"/>
            </w:tcMar>
            <w:vAlign w:val="center"/>
          </w:tcPr>
          <w:p>
            <w:r>
              <w:rPr>
                <w:rFonts w:ascii="Arial" w:hAnsi="Arial"/>
                <w:sz w:val="16"/>
              </w:rPr>
              <w:t>Zahlbetrag</w:t>
            </w:r>
          </w:p>
        </w:tc>
        <w:tc>
          <w:tcPr>
            <w:tcW w:type="dxa" w:w="2041"/>
            <w:tcMar>
              <w:top w:w="90" w:type="dxa"/>
              <w:left w:w="90" w:type="dxa"/>
              <w:bottom w:w="90" w:type="dxa"/>
              <w:right w:w="90" w:type="dxa"/>
            </w:tcMar>
            <w:vAlign w:val="center"/>
          </w:tcPr>
          <w:p>
            <w:r>
              <w:rPr>
                <w:rFonts w:ascii="Arial" w:hAnsi="Arial"/>
                <w:sz w:val="16"/>
              </w:rPr>
              <w:t>869,00</w:t>
            </w:r>
          </w:p>
        </w:tc>
        <w:tc>
          <w:tcPr>
            <w:tcW w:type="dxa" w:w="2041"/>
            <w:tcMar>
              <w:top w:w="90" w:type="dxa"/>
              <w:left w:w="90" w:type="dxa"/>
              <w:bottom w:w="90" w:type="dxa"/>
              <w:right w:w="90" w:type="dxa"/>
            </w:tcMar>
            <w:vAlign w:val="center"/>
          </w:tcPr>
          <w:p>
            <w:r>
              <w:rPr>
                <w:rFonts w:ascii="Arial" w:hAnsi="Arial"/>
                <w:sz w:val="16"/>
              </w:rPr>
              <w:t>546,56</w:t>
            </w:r>
          </w:p>
        </w:tc>
        <w:tc>
          <w:tcPr>
            <w:tcW w:type="dxa" w:w="2041"/>
            <w:tcMar>
              <w:top w:w="90" w:type="dxa"/>
              <w:left w:w="90" w:type="dxa"/>
              <w:bottom w:w="90" w:type="dxa"/>
              <w:right w:w="90" w:type="dxa"/>
            </w:tcMar>
            <w:vAlign w:val="center"/>
          </w:tcPr>
          <w:p>
            <w:r>
              <w:rPr>
                <w:rFonts w:ascii="Arial" w:hAnsi="Arial"/>
                <w:sz w:val="16"/>
              </w:rPr>
              <w:t>1415,56</w:t>
            </w:r>
          </w:p>
        </w:tc>
      </w:tr>
    </w:tbl>
    <w:p>
      <w:pPr>
        <w:spacing w:after="20"/>
      </w:pPr>
    </w:p>
    <w:p>
      <w:pPr>
        <w:pStyle w:val="Heading1"/>
      </w:pPr>
      <w:r>
        <w:t>3. Begründung</w:t>
      </w:r>
    </w:p>
    <w:p>
      <w:r>
        <w:t>Die geltend gemachten Heizkosten überschreiten nach Auffassung des Jobcenters den für einen Zwei-Personen-Haushalt zugrunde gelegten Wert des bundesweiten Heizkostenspiegels. Die vorgelegte Abrechnung weist für 58,4 Quadratmeter Kosten von 2492,44 Euro aus. Besondere Umstände, die den Mehrverbrauch erklären, seien mit dem Antrag nicht hinreichend nachgewiesen worden.</w:t>
      </w:r>
    </w:p>
    <w:p>
      <w:r>
        <w:t>Das Jobcenter nimmt ferner auf eine Kostensenkungsaufforderung vom 12. Januar 2026 Bezug. Danach sei auf die Werte des kommunalen Konzepts, Suchobliegenheiten und die Möglichkeit einer Einzelfallprüfung hingewiesen worden. Eine Stellungnahme sei innerhalb der dort genannten Frist nicht eingegangen.</w:t>
      </w:r>
    </w:p>
    <w:p>
      <w:pPr>
        <w:pStyle w:val="Heading1"/>
      </w:pPr>
      <w:r>
        <w:t>4. Rechtsbehelfsbelehrung</w:t>
      </w:r>
    </w:p>
    <w:p>
      <w:r>
        <w:t>Gegen diesen Bescheid kann innerhalb eines Monats nach Bekanntgabe Widerspruch erhoben werden. Der Widerspruch ist schriftlich, in zulässiger elektronischer Form oder zur Niederschrift beim Jobcenter Leipzig-Mitte einzulegen. Maßgeblich ist der Eingang beim Jobcenter.</w:t>
      </w:r>
    </w:p>
    <w:p>
      <w:r>
        <w:t>Bei einer Übersendung per Telefax sollte der vollständige Sendebericht aufbewahrt werden. Dieses Schreiben wurde als einfacher Brief versandt.</w:t>
      </w:r>
    </w:p>
    <w:p>
      <w:pPr>
        <w:pStyle w:val="Heading1"/>
      </w:pPr>
      <w:r>
        <w:t>5. Anlagen</w:t>
      </w:r>
    </w:p>
    <w:p>
      <w:r>
        <w:t>Anlage 1: Berechnungsbogen für Juni 2026, zwei Seiten. Anlage 2: Erläuterung zu den Kosten der Unterkunft und Heizung, eine Seite. Die Kostensenkungsaufforderung vom 12. Januar 2026 ist nicht erneut beigefügt.</w:t>
      </w:r>
    </w:p>
    <w:p>
      <w:r>
        <w:t>Im Auftrag</w:t>
        <w:br/>
        <w:t>S. Schaller</w:t>
        <w:br/>
        <w:t>Sachbearbeiterin Team 12</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JOBCENTER LEIPZIG-MITTE · 72204BG008417 / Team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bescheid jobcenter 2026-04-18</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