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KINDERARZTPRAXIS DR. HENRIETTE WEGMANN</w:t>
            </w:r>
          </w:p>
        </w:tc>
        <w:tc>
          <w:tcPr>
            <w:tcW w:type="dxa" w:w="3515"/>
            <w:vAlign w:val="center"/>
            <w:tcMar>
              <w:top w:w="70" w:type="dxa"/>
              <w:left w:w="70" w:type="dxa"/>
              <w:bottom w:w="70" w:type="dxa"/>
              <w:right w:w="70" w:type="dxa"/>
            </w:tcMar>
          </w:tcPr>
          <w:p>
            <w:pPr>
              <w:spacing w:after="0"/>
              <w:jc w:val="right"/>
            </w:pPr>
            <w:r>
              <w:rPr>
                <w:rFonts w:ascii="Arial" w:hAnsi="Arial"/>
                <w:sz w:val="16"/>
              </w:rPr>
              <w:t>Karl-Heine-Straße 92 · 04229 Leipzig</w:t>
              <w:br/>
              <w:t>Telefon 0341 301 88-22</w:t>
              <w:br/>
              <w:t>LANR 987654321</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Adressatin</w:t>
            </w:r>
          </w:p>
        </w:tc>
        <w:tc>
          <w:tcPr>
            <w:tcW w:type="dxa" w:w="6973"/>
            <w:tcMar>
              <w:top w:w="90" w:type="dxa"/>
              <w:left w:w="90" w:type="dxa"/>
              <w:bottom w:w="90" w:type="dxa"/>
              <w:right w:w="90" w:type="dxa"/>
            </w:tcMar>
            <w:vAlign w:val="center"/>
          </w:tcPr>
          <w:p>
            <w:r>
              <w:rPr>
                <w:rFonts w:ascii="Arial" w:hAnsi="Arial"/>
                <w:sz w:val="18"/>
              </w:rPr>
              <w:t>Alma Reuter, Lindenauer Markt 12, 04177 Leipzig</w:t>
            </w:r>
          </w:p>
        </w:tc>
      </w:tr>
      <w:tr>
        <w:tc>
          <w:tcPr>
            <w:tcW w:type="dxa" w:w="2041"/>
            <w:shd w:fill="E9EEF2"/>
            <w:tcMar>
              <w:top w:w="90" w:type="dxa"/>
              <w:left w:w="90" w:type="dxa"/>
              <w:bottom w:w="90" w:type="dxa"/>
              <w:right w:w="90" w:type="dxa"/>
            </w:tcMar>
            <w:vAlign w:val="center"/>
          </w:tcPr>
          <w:p>
            <w:r>
              <w:rPr>
                <w:rFonts w:ascii="Arial" w:hAnsi="Arial"/>
                <w:b/>
                <w:sz w:val="18"/>
              </w:rPr>
              <w:t>Datum</w:t>
            </w:r>
          </w:p>
        </w:tc>
        <w:tc>
          <w:tcPr>
            <w:tcW w:type="dxa" w:w="6973"/>
            <w:tcMar>
              <w:top w:w="90" w:type="dxa"/>
              <w:left w:w="90" w:type="dxa"/>
              <w:bottom w:w="90" w:type="dxa"/>
              <w:right w:w="90" w:type="dxa"/>
            </w:tcMar>
            <w:vAlign w:val="center"/>
          </w:tcPr>
          <w:p>
            <w:r>
              <w:rPr>
                <w:rFonts w:ascii="Arial" w:hAnsi="Arial"/>
                <w:sz w:val="18"/>
              </w:rPr>
              <w:t>21. Mai 2026</w:t>
            </w:r>
          </w:p>
        </w:tc>
      </w:tr>
      <w:tr>
        <w:tc>
          <w:tcPr>
            <w:tcW w:type="dxa" w:w="2041"/>
            <w:shd w:fill="E9EEF2"/>
            <w:tcMar>
              <w:top w:w="90" w:type="dxa"/>
              <w:left w:w="90" w:type="dxa"/>
              <w:bottom w:w="90" w:type="dxa"/>
              <w:right w:w="90" w:type="dxa"/>
            </w:tcMar>
            <w:vAlign w:val="center"/>
          </w:tcPr>
          <w:p>
            <w:r>
              <w:rPr>
                <w:rFonts w:ascii="Arial" w:hAnsi="Arial"/>
                <w:b/>
                <w:sz w:val="18"/>
              </w:rPr>
              <w:t>Anlass</w:t>
            </w:r>
          </w:p>
        </w:tc>
        <w:tc>
          <w:tcPr>
            <w:tcW w:type="dxa" w:w="6973"/>
            <w:tcMar>
              <w:top w:w="90" w:type="dxa"/>
              <w:left w:w="90" w:type="dxa"/>
              <w:bottom w:w="90" w:type="dxa"/>
              <w:right w:w="90" w:type="dxa"/>
            </w:tcMar>
            <w:vAlign w:val="center"/>
          </w:tcPr>
          <w:p>
            <w:r>
              <w:rPr>
                <w:rFonts w:ascii="Arial" w:hAnsi="Arial"/>
                <w:sz w:val="18"/>
              </w:rPr>
              <w:t>Vorlage beim Jobcenter</w:t>
            </w:r>
          </w:p>
        </w:tc>
      </w:tr>
    </w:tbl>
    <w:p>
      <w:pPr>
        <w:spacing w:after="20"/>
      </w:pPr>
    </w:p>
    <w:p>
      <w:pPr>
        <w:pStyle w:val="Title"/>
      </w:pPr>
      <w:r>
        <w:t>Ärztliches Attest</w:t>
      </w:r>
    </w:p>
    <w:p>
      <w:pPr>
        <w:pStyle w:val="Heading1"/>
      </w:pPr>
      <w:r>
        <w:t>Befund und Behandlung</w:t>
      </w:r>
    </w:p>
    <w:p>
      <w:r>
        <w:t>Jonas Reuter befindet sich seit Februar 2022 wegen eines mittelgradigen allergischen Asthma bronchiale in unserer regelmäßigen kinderärztlichen Behandlung. Es bestehen saisonale Verschlechterungen und Beschwerden bei kalter, feuchter Luft. Verordnet sind Budesonid zur Dauerbehandlung und Salbutamol als Bedarfsmedikation.</w:t>
      </w:r>
    </w:p>
    <w:p>
      <w:r>
        <w:t>Im Zeitraum Januar bis April 2026 wurden drei Episoden mit nächtlichem Husten, pfeifender Atmung und verminderten Peak-Flow-Werten dokumentiert. Eine stationäre Behandlung war nicht erforderlich. Die letzte Untersuchung am 19. Mai ergab unter Medikation einen stabilen Befund.</w:t>
      </w:r>
    </w:p>
    <w:p>
      <w:pPr>
        <w:pStyle w:val="Heading1"/>
      </w:pPr>
      <w:r>
        <w:t>Wohnklimatische Empfehlung</w:t>
      </w:r>
    </w:p>
    <w:p>
      <w:r>
        <w:t>Aus medizinischer Sicht sollen Aufenthalts- und Schlafräume ausreichend erwärmt und regelmäßig kurz gelüftet werden. Längere Phasen kalter und feuchter Raumluft können die Beschwerden verstärken. Für die Wohnräume, in denen Jonas schläft und Hausaufgaben erledigt, wird eine möglichst konstante Temperatur um 20 Grad empfohlen.</w:t>
      </w:r>
    </w:p>
    <w:p>
      <w:pPr>
        <w:pStyle w:val="Heading1"/>
      </w:pPr>
      <w:r>
        <w:t>Zweck</w:t>
      </w:r>
    </w:p>
    <w:p>
      <w:r>
        <w:t>Dieses Attest bestätigt Diagnose, Behandlung und die medizinische Empfehlung zum Wohnklima. Es enthält keine technische Bewertung des Gebäudes und keine Berechnung angemessener Heizkosten.</w:t>
      </w:r>
    </w:p>
    <w:p>
      <w:r>
        <w:t>Dr. med. Henriette Wegmann</w:t>
        <w:br/>
        <w:t>Fachärztin für Kinder- und Jugendmedizin</w:t>
        <w:br/>
        <w:t>Unterschrift und Praxisstempel</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KINDERARZTPRAXIS DR. HENRIETTE WEGMANN · Patient Jonas Reuter · 14.03.2014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06a kinderaerztliches attest 2026-05-21</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