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ALMA REUTER · TELEFONNOTIZ</w:t>
            </w:r>
          </w:p>
        </w:tc>
        <w:tc>
          <w:tcPr>
            <w:tcW w:type="dxa" w:w="3515"/>
            <w:vAlign w:val="center"/>
            <w:tcMar>
              <w:top w:w="70" w:type="dxa"/>
              <w:left w:w="70" w:type="dxa"/>
              <w:bottom w:w="70" w:type="dxa"/>
              <w:right w:w="70" w:type="dxa"/>
            </w:tcMar>
          </w:tcPr>
          <w:p>
            <w:pPr>
              <w:spacing w:after="0"/>
              <w:jc w:val="right"/>
            </w:pPr>
            <w:r>
              <w:rPr>
                <w:rFonts w:ascii="Arial" w:hAnsi="Arial"/>
                <w:sz w:val="16"/>
              </w:rPr>
              <w:t>Lindenauer Markt 12 · 04177 Leipzig</w:t>
              <w:br/>
              <w:t>BG 72204BG008417</w:t>
              <w:br/>
              <w:t>unmittelbar nach Gespräch erstellt</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Angerufene Stelle</w:t>
            </w:r>
          </w:p>
        </w:tc>
        <w:tc>
          <w:tcPr>
            <w:tcW w:type="dxa" w:w="6973"/>
            <w:tcMar>
              <w:top w:w="90" w:type="dxa"/>
              <w:left w:w="90" w:type="dxa"/>
              <w:bottom w:w="90" w:type="dxa"/>
              <w:right w:w="90" w:type="dxa"/>
            </w:tcMar>
            <w:vAlign w:val="center"/>
          </w:tcPr>
          <w:p>
            <w:r>
              <w:rPr>
                <w:rFonts w:ascii="Arial" w:hAnsi="Arial"/>
                <w:sz w:val="18"/>
              </w:rPr>
              <w:t>Hausverwaltung Klingspor GmbH, Mietbuchhaltung</w:t>
            </w:r>
          </w:p>
        </w:tc>
      </w:tr>
      <w:tr>
        <w:tc>
          <w:tcPr>
            <w:tcW w:type="dxa" w:w="2041"/>
            <w:shd w:fill="E9EEF2"/>
            <w:tcMar>
              <w:top w:w="90" w:type="dxa"/>
              <w:left w:w="90" w:type="dxa"/>
              <w:bottom w:w="90" w:type="dxa"/>
              <w:right w:w="90" w:type="dxa"/>
            </w:tcMar>
            <w:vAlign w:val="center"/>
          </w:tcPr>
          <w:p>
            <w:r>
              <w:rPr>
                <w:rFonts w:ascii="Arial" w:hAnsi="Arial"/>
                <w:b/>
                <w:sz w:val="18"/>
              </w:rPr>
              <w:t>Gesprächszeit</w:t>
            </w:r>
          </w:p>
        </w:tc>
        <w:tc>
          <w:tcPr>
            <w:tcW w:type="dxa" w:w="6973"/>
            <w:tcMar>
              <w:top w:w="90" w:type="dxa"/>
              <w:left w:w="90" w:type="dxa"/>
              <w:bottom w:w="90" w:type="dxa"/>
              <w:right w:w="90" w:type="dxa"/>
            </w:tcMar>
            <w:vAlign w:val="center"/>
          </w:tcPr>
          <w:p>
            <w:r>
              <w:rPr>
                <w:rFonts w:ascii="Arial" w:hAnsi="Arial"/>
                <w:sz w:val="18"/>
              </w:rPr>
              <w:t>27. Mai 2026, 11:48 bis 12:03 Uhr</w:t>
            </w:r>
          </w:p>
        </w:tc>
      </w:tr>
      <w:tr>
        <w:tc>
          <w:tcPr>
            <w:tcW w:type="dxa" w:w="2041"/>
            <w:shd w:fill="E9EEF2"/>
            <w:tcMar>
              <w:top w:w="90" w:type="dxa"/>
              <w:left w:w="90" w:type="dxa"/>
              <w:bottom w:w="90" w:type="dxa"/>
              <w:right w:w="90" w:type="dxa"/>
            </w:tcMar>
            <w:vAlign w:val="center"/>
          </w:tcPr>
          <w:p>
            <w:r>
              <w:rPr>
                <w:rFonts w:ascii="Arial" w:hAnsi="Arial"/>
                <w:b/>
                <w:sz w:val="18"/>
              </w:rPr>
              <w:t>Gesprächspartner</w:t>
            </w:r>
          </w:p>
        </w:tc>
        <w:tc>
          <w:tcPr>
            <w:tcW w:type="dxa" w:w="6973"/>
            <w:tcMar>
              <w:top w:w="90" w:type="dxa"/>
              <w:left w:w="90" w:type="dxa"/>
              <w:bottom w:w="90" w:type="dxa"/>
              <w:right w:w="90" w:type="dxa"/>
            </w:tcMar>
            <w:vAlign w:val="center"/>
          </w:tcPr>
          <w:p>
            <w:r>
              <w:rPr>
                <w:rFonts w:ascii="Arial" w:hAnsi="Arial"/>
                <w:sz w:val="18"/>
              </w:rPr>
              <w:t>Tabea Petsch</w:t>
            </w:r>
          </w:p>
        </w:tc>
      </w:tr>
    </w:tbl>
    <w:p>
      <w:pPr>
        <w:spacing w:after="20"/>
      </w:pPr>
    </w:p>
    <w:p>
      <w:pPr>
        <w:pStyle w:val="Title"/>
      </w:pPr>
      <w:r>
        <w:t>Gesprächsvermerk</w:t>
      </w:r>
    </w:p>
    <w:p>
      <w:pPr>
        <w:pStyle w:val="Heading1"/>
      </w:pPr>
      <w:r>
        <w:t>Gesprächsinhalt</w:t>
      </w:r>
    </w:p>
    <w:p>
      <w:r>
        <w:t>Alma Reuter bat um eine Ratenzahlung für die Heizkostennachforderung von 812,44 Euro und erklärte das laufende Widerspruchsverfahren. Frau Petsch bestätigte die Fälligkeit am 10. Juni. Ein Vorschlag über 40 Euro monatlich müsse der Eigentümervertretung vorgelegt werden; eine telefonische Zusage könne sie nicht geben.</w:t>
      </w:r>
    </w:p>
    <w:p>
      <w:r>
        <w:t>Frau Petsch bat um einen schriftlichen Antrag mit Beginn und Dauer der Raten. Die laufende Monatsmiete müsse unabhängig davon vollständig eingehen. Auf Nachfrage erklärte sie, dass die offene Nachforderung allein noch nicht zwei Monatsmieten erreiche, bei weiterem Rückstand aber rechtliche Schritte geprüft würden.</w:t>
      </w:r>
    </w:p>
    <w:p>
      <w:r>
        <w:t>Im Gespräch fiel außerdem der Hinweis, die Eigentümervertretung befasse sich allgemein mit der künftigen Nutzung einzelner Wohnungen. Eine konkrete Eigenbedarfskündigung für die Wohnung Reuter wurde nicht angekündigt. Frau Petsch sagte eine Rückmeldung bis 3. Juni zu.</w:t>
      </w:r>
    </w:p>
    <w:p>
      <w:pPr>
        <w:pStyle w:val="Heading1"/>
      </w:pPr>
      <w:r>
        <w:t>Weiteres Vorgehen</w:t>
      </w:r>
    </w:p>
    <w:p>
      <w:r>
        <w:t>Unterlagen und Zusagen werden nur nach schriftlicher Bestätigung als gesichert behandelt. Der Vermerk wurde am selben Tag im roten Ordner unter Register 7 abgelegt.</w:t>
      </w:r>
    </w:p>
    <w:p>
      <w:r>
        <w:t>Notiert von Alma Reuter</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ALMA REUTER · TELEFONNOTIZ · 07C_ / 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07c telefonnotiz hausverwaltung 2026-05-27</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