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Fristenblatt und Anlagenverzeichnis</w:t>
      </w:r>
    </w:p>
    <w:p>
      <w:pPr>
        <w:pStyle w:val="Heading2"/>
      </w:pPr>
      <w:r>
        <w:t>Fristenblatt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Frist</w:t>
            </w:r>
          </w:p>
        </w:tc>
        <w:tc>
          <w:tcPr>
            <w:tcW w:type="dxa" w:w="2880"/>
          </w:tcPr>
          <w:p>
            <w:r/>
            <w:r>
              <w:rPr>
                <w:rFonts w:ascii="Times New Roman" w:hAnsi="Times New Roman"/>
                <w:b/>
                <w:sz w:val="20"/>
              </w:rPr>
              <w:t>Berechnung</w:t>
            </w:r>
          </w:p>
        </w:tc>
        <w:tc>
          <w:tcPr>
            <w:tcW w:type="dxa" w:w="2880"/>
          </w:tcPr>
          <w:p>
            <w:r/>
            <w:r>
              <w:rPr>
                <w:rFonts w:ascii="Times New Roman" w:hAnsi="Times New Roman"/>
                <w:b/>
                <w:sz w:val="20"/>
              </w:rPr>
              <w:t>Ergebnis</w:t>
            </w:r>
          </w:p>
        </w:tc>
      </w:tr>
      <w:tr>
        <w:tc>
          <w:tcPr>
            <w:tcW w:type="dxa" w:w="2880"/>
          </w:tcPr>
          <w:p>
            <w:r/>
            <w:r>
              <w:rPr>
                <w:rFonts w:ascii="Times New Roman" w:hAnsi="Times New Roman"/>
                <w:sz w:val="20"/>
              </w:rPr>
              <w:t>Widerspruch gegen Ausgangsbescheid</w:t>
            </w:r>
          </w:p>
        </w:tc>
        <w:tc>
          <w:tcPr>
            <w:tcW w:type="dxa" w:w="2880"/>
          </w:tcPr>
          <w:p>
            <w:r/>
            <w:r>
              <w:rPr>
                <w:rFonts w:ascii="Times New Roman" w:hAnsi="Times New Roman"/>
                <w:sz w:val="20"/>
              </w:rPr>
              <w:t>Bescheid 10.06.2026, Widerspruch 20.06.2026</w:t>
            </w:r>
          </w:p>
        </w:tc>
        <w:tc>
          <w:tcPr>
            <w:tcW w:type="dxa" w:w="2880"/>
          </w:tcPr>
          <w:p>
            <w:r/>
            <w:r>
              <w:rPr>
                <w:rFonts w:ascii="Times New Roman" w:hAnsi="Times New Roman"/>
                <w:sz w:val="20"/>
              </w:rPr>
              <w:t>fristgerecht</w:t>
            </w:r>
          </w:p>
        </w:tc>
      </w:tr>
      <w:tr>
        <w:tc>
          <w:tcPr>
            <w:tcW w:type="dxa" w:w="2880"/>
          </w:tcPr>
          <w:p>
            <w:r/>
            <w:r>
              <w:rPr>
                <w:rFonts w:ascii="Times New Roman" w:hAnsi="Times New Roman"/>
                <w:sz w:val="20"/>
              </w:rPr>
              <w:t>Klage gegen Widerspruchsbescheid</w:t>
            </w:r>
          </w:p>
        </w:tc>
        <w:tc>
          <w:tcPr>
            <w:tcW w:type="dxa" w:w="2880"/>
          </w:tcPr>
          <w:p>
            <w:r/>
            <w:r>
              <w:rPr>
                <w:rFonts w:ascii="Times New Roman" w:hAnsi="Times New Roman"/>
                <w:sz w:val="20"/>
              </w:rPr>
              <w:t>Zugang 26.06.2026, Monatsfrist</w:t>
            </w:r>
          </w:p>
        </w:tc>
        <w:tc>
          <w:tcPr>
            <w:tcW w:type="dxa" w:w="2880"/>
          </w:tcPr>
          <w:p>
            <w:r/>
            <w:r>
              <w:rPr>
                <w:rFonts w:ascii="Times New Roman" w:hAnsi="Times New Roman"/>
                <w:sz w:val="20"/>
              </w:rPr>
              <w:t>Ende Montag, 27.07.2026</w:t>
            </w:r>
          </w:p>
        </w:tc>
      </w:tr>
      <w:tr>
        <w:tc>
          <w:tcPr>
            <w:tcW w:type="dxa" w:w="2880"/>
          </w:tcPr>
          <w:p>
            <w:r/>
            <w:r>
              <w:rPr>
                <w:rFonts w:ascii="Times New Roman" w:hAnsi="Times New Roman"/>
                <w:sz w:val="20"/>
              </w:rPr>
              <w:t>Kanzlei-Wiedervorlage</w:t>
            </w:r>
          </w:p>
        </w:tc>
        <w:tc>
          <w:tcPr>
            <w:tcW w:type="dxa" w:w="2880"/>
          </w:tcPr>
          <w:p>
            <w:r/>
            <w:r>
              <w:rPr>
                <w:rFonts w:ascii="Times New Roman" w:hAnsi="Times New Roman"/>
                <w:sz w:val="20"/>
              </w:rPr>
              <w:t>sofort nach Mandatierung</w:t>
            </w:r>
          </w:p>
        </w:tc>
        <w:tc>
          <w:tcPr>
            <w:tcW w:type="dxa" w:w="2880"/>
          </w:tcPr>
          <w:p>
            <w:r/>
            <w:r>
              <w:rPr>
                <w:rFonts w:ascii="Times New Roman" w:hAnsi="Times New Roman"/>
                <w:sz w:val="20"/>
              </w:rPr>
              <w:t>03.07.2026</w:t>
            </w:r>
          </w:p>
        </w:tc>
      </w:tr>
      <w:tr>
        <w:tc>
          <w:tcPr>
            <w:tcW w:type="dxa" w:w="2880"/>
          </w:tcPr>
          <w:p>
            <w:r/>
            <w:r>
              <w:rPr>
                <w:rFonts w:ascii="Times New Roman" w:hAnsi="Times New Roman"/>
                <w:sz w:val="20"/>
              </w:rPr>
              <w:t>MD-Akte anfordern</w:t>
            </w:r>
          </w:p>
        </w:tc>
        <w:tc>
          <w:tcPr>
            <w:tcW w:type="dxa" w:w="2880"/>
          </w:tcPr>
          <w:p>
            <w:r/>
            <w:r>
              <w:rPr>
                <w:rFonts w:ascii="Times New Roman" w:hAnsi="Times New Roman"/>
                <w:sz w:val="20"/>
              </w:rPr>
              <w:t>Akteneinsicht Verwaltungsvorgang</w:t>
            </w:r>
          </w:p>
        </w:tc>
        <w:tc>
          <w:tcPr>
            <w:tcW w:type="dxa" w:w="2880"/>
          </w:tcPr>
          <w:p>
            <w:r/>
            <w:r>
              <w:rPr>
                <w:rFonts w:ascii="Times New Roman" w:hAnsi="Times New Roman"/>
                <w:sz w:val="20"/>
              </w:rPr>
              <w:t>sofort</w:t>
            </w:r>
          </w:p>
        </w:tc>
      </w:tr>
      <w:tr>
        <w:tc>
          <w:tcPr>
            <w:tcW w:type="dxa" w:w="2880"/>
          </w:tcPr>
          <w:p>
            <w:r/>
            <w:r>
              <w:rPr>
                <w:rFonts w:ascii="Times New Roman" w:hAnsi="Times New Roman"/>
                <w:sz w:val="20"/>
              </w:rPr>
              <w:t>Facharzt-Ergänzung</w:t>
            </w:r>
          </w:p>
        </w:tc>
        <w:tc>
          <w:tcPr>
            <w:tcW w:type="dxa" w:w="2880"/>
          </w:tcPr>
          <w:p>
            <w:r/>
            <w:r>
              <w:rPr>
                <w:rFonts w:ascii="Times New Roman" w:hAnsi="Times New Roman"/>
                <w:sz w:val="20"/>
              </w:rPr>
              <w:t>kurze Stellungnahme zu Hilfsmittelalternativen</w:t>
            </w:r>
          </w:p>
        </w:tc>
        <w:tc>
          <w:tcPr>
            <w:tcW w:type="dxa" w:w="2880"/>
          </w:tcPr>
          <w:p>
            <w:r/>
            <w:r>
              <w:rPr>
                <w:rFonts w:ascii="Times New Roman" w:hAnsi="Times New Roman"/>
                <w:sz w:val="20"/>
              </w:rPr>
              <w:t>bis 10.07.2026</w:t>
            </w:r>
          </w:p>
        </w:tc>
      </w:tr>
      <w:tr>
        <w:tc>
          <w:tcPr>
            <w:tcW w:type="dxa" w:w="2880"/>
          </w:tcPr>
          <w:p>
            <w:r/>
            <w:r>
              <w:rPr>
                <w:rFonts w:ascii="Times New Roman" w:hAnsi="Times New Roman"/>
                <w:sz w:val="20"/>
              </w:rPr>
              <w:t>Beweisbeschluss Rückfragen</w:t>
            </w:r>
          </w:p>
        </w:tc>
        <w:tc>
          <w:tcPr>
            <w:tcW w:type="dxa" w:w="2880"/>
          </w:tcPr>
          <w:p>
            <w:r/>
            <w:r>
              <w:rPr>
                <w:rFonts w:ascii="Times New Roman" w:hAnsi="Times New Roman"/>
                <w:sz w:val="20"/>
              </w:rPr>
              <w:t>Frist laut gerichtlichem Hinweis</w:t>
            </w:r>
          </w:p>
        </w:tc>
        <w:tc>
          <w:tcPr>
            <w:tcW w:type="dxa" w:w="2880"/>
          </w:tcPr>
          <w:p>
            <w:r/>
            <w:r>
              <w:rPr>
                <w:rFonts w:ascii="Times New Roman" w:hAnsi="Times New Roman"/>
                <w:sz w:val="20"/>
              </w:rPr>
              <w:t>zwei Wochen ab Zustellung</w:t>
            </w:r>
          </w:p>
        </w:tc>
      </w:tr>
      <w:tr>
        <w:tc>
          <w:tcPr>
            <w:tcW w:type="dxa" w:w="2880"/>
          </w:tcPr>
          <w:p>
            <w:r/>
            <w:r>
              <w:rPr>
                <w:rFonts w:ascii="Times New Roman" w:hAnsi="Times New Roman"/>
                <w:sz w:val="20"/>
              </w:rPr>
              <w:t>Terminsvorbereitung</w:t>
            </w:r>
          </w:p>
        </w:tc>
        <w:tc>
          <w:tcPr>
            <w:tcW w:type="dxa" w:w="2880"/>
          </w:tcPr>
          <w:p>
            <w:r/>
            <w:r>
              <w:rPr>
                <w:rFonts w:ascii="Times New Roman" w:hAnsi="Times New Roman"/>
                <w:sz w:val="20"/>
              </w:rPr>
              <w:t>vor mündlicher Verhandlung</w:t>
            </w:r>
          </w:p>
        </w:tc>
        <w:tc>
          <w:tcPr>
            <w:tcW w:type="dxa" w:w="2880"/>
          </w:tcPr>
          <w:p>
            <w:r/>
            <w:r>
              <w:rPr>
                <w:rFonts w:ascii="Times New Roman" w:hAnsi="Times New Roman"/>
                <w:sz w:val="20"/>
              </w:rPr>
              <w:t>bis 15.10.2026</w:t>
            </w:r>
          </w:p>
        </w:tc>
      </w:tr>
    </w:tbl>
    <w:p/>
    <w:p>
      <w:pPr>
        <w:pStyle w:val="Heading2"/>
      </w:pPr>
      <w:r>
        <w:t>Anlagenverzeichnis Klägerseite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Anlage</w:t>
            </w:r>
          </w:p>
        </w:tc>
        <w:tc>
          <w:tcPr>
            <w:tcW w:type="dxa" w:w="4320"/>
          </w:tcPr>
          <w:p>
            <w:r/>
            <w:r>
              <w:rPr>
                <w:rFonts w:ascii="Times New Roman" w:hAnsi="Times New Roman"/>
                <w:b/>
                <w:sz w:val="20"/>
              </w:rPr>
              <w:t>Dokument</w:t>
            </w:r>
          </w:p>
        </w:tc>
      </w:tr>
      <w:tr>
        <w:tc>
          <w:tcPr>
            <w:tcW w:type="dxa" w:w="4320"/>
          </w:tcPr>
          <w:p>
            <w:r/>
            <w:r>
              <w:rPr>
                <w:rFonts w:ascii="Times New Roman" w:hAnsi="Times New Roman"/>
                <w:sz w:val="20"/>
              </w:rPr>
              <w:t>K 1</w:t>
            </w:r>
          </w:p>
        </w:tc>
        <w:tc>
          <w:tcPr>
            <w:tcW w:type="dxa" w:w="4320"/>
          </w:tcPr>
          <w:p>
            <w:r/>
            <w:r>
              <w:rPr>
                <w:rFonts w:ascii="Times New Roman" w:hAnsi="Times New Roman"/>
                <w:sz w:val="20"/>
              </w:rPr>
              <w:t>Bescheid Weser-Ems Gesundheitskasse vom 10.06.2026</w:t>
            </w:r>
          </w:p>
        </w:tc>
      </w:tr>
      <w:tr>
        <w:tc>
          <w:tcPr>
            <w:tcW w:type="dxa" w:w="4320"/>
          </w:tcPr>
          <w:p>
            <w:r/>
            <w:r>
              <w:rPr>
                <w:rFonts w:ascii="Times New Roman" w:hAnsi="Times New Roman"/>
                <w:sz w:val="20"/>
              </w:rPr>
              <w:t>K 2</w:t>
            </w:r>
          </w:p>
        </w:tc>
        <w:tc>
          <w:tcPr>
            <w:tcW w:type="dxa" w:w="4320"/>
          </w:tcPr>
          <w:p>
            <w:r/>
            <w:r>
              <w:rPr>
                <w:rFonts w:ascii="Times New Roman" w:hAnsi="Times New Roman"/>
                <w:sz w:val="20"/>
              </w:rPr>
              <w:t>Widerspruch Heinz Körner vom 20.06.2026</w:t>
            </w:r>
          </w:p>
        </w:tc>
      </w:tr>
      <w:tr>
        <w:tc>
          <w:tcPr>
            <w:tcW w:type="dxa" w:w="4320"/>
          </w:tcPr>
          <w:p>
            <w:r/>
            <w:r>
              <w:rPr>
                <w:rFonts w:ascii="Times New Roman" w:hAnsi="Times New Roman"/>
                <w:sz w:val="20"/>
              </w:rPr>
              <w:t>K 3</w:t>
            </w:r>
          </w:p>
        </w:tc>
        <w:tc>
          <w:tcPr>
            <w:tcW w:type="dxa" w:w="4320"/>
          </w:tcPr>
          <w:p>
            <w:r/>
            <w:r>
              <w:rPr>
                <w:rFonts w:ascii="Times New Roman" w:hAnsi="Times New Roman"/>
                <w:sz w:val="20"/>
              </w:rPr>
              <w:t>Widerspruchsbescheid vom 24.06.2026</w:t>
            </w:r>
          </w:p>
        </w:tc>
      </w:tr>
      <w:tr>
        <w:tc>
          <w:tcPr>
            <w:tcW w:type="dxa" w:w="4320"/>
          </w:tcPr>
          <w:p>
            <w:r/>
            <w:r>
              <w:rPr>
                <w:rFonts w:ascii="Times New Roman" w:hAnsi="Times New Roman"/>
                <w:sz w:val="20"/>
              </w:rPr>
              <w:t>K 4</w:t>
            </w:r>
          </w:p>
        </w:tc>
        <w:tc>
          <w:tcPr>
            <w:tcW w:type="dxa" w:w="4320"/>
          </w:tcPr>
          <w:p>
            <w:r/>
            <w:r>
              <w:rPr>
                <w:rFonts w:ascii="Times New Roman" w:hAnsi="Times New Roman"/>
                <w:sz w:val="20"/>
              </w:rPr>
              <w:t>Überweisung und Hilfsmittelverordnung Dr. Stahlmann</w:t>
            </w:r>
          </w:p>
        </w:tc>
      </w:tr>
      <w:tr>
        <w:tc>
          <w:tcPr>
            <w:tcW w:type="dxa" w:w="4320"/>
          </w:tcPr>
          <w:p>
            <w:r/>
            <w:r>
              <w:rPr>
                <w:rFonts w:ascii="Times New Roman" w:hAnsi="Times New Roman"/>
                <w:sz w:val="20"/>
              </w:rPr>
              <w:t>K 5</w:t>
            </w:r>
          </w:p>
        </w:tc>
        <w:tc>
          <w:tcPr>
            <w:tcW w:type="dxa" w:w="4320"/>
          </w:tcPr>
          <w:p>
            <w:r/>
            <w:r>
              <w:rPr>
                <w:rFonts w:ascii="Times New Roman" w:hAnsi="Times New Roman"/>
                <w:sz w:val="20"/>
              </w:rPr>
              <w:t>Facharztbericht Dr. Radtke vom 17.05.2026</w:t>
            </w:r>
          </w:p>
        </w:tc>
      </w:tr>
      <w:tr>
        <w:tc>
          <w:tcPr>
            <w:tcW w:type="dxa" w:w="4320"/>
          </w:tcPr>
          <w:p>
            <w:r/>
            <w:r>
              <w:rPr>
                <w:rFonts w:ascii="Times New Roman" w:hAnsi="Times New Roman"/>
                <w:sz w:val="20"/>
              </w:rPr>
              <w:t>K 6</w:t>
            </w:r>
          </w:p>
        </w:tc>
        <w:tc>
          <w:tcPr>
            <w:tcW w:type="dxa" w:w="4320"/>
          </w:tcPr>
          <w:p>
            <w:r/>
            <w:r>
              <w:rPr>
                <w:rFonts w:ascii="Times New Roman" w:hAnsi="Times New Roman"/>
                <w:sz w:val="20"/>
              </w:rPr>
              <w:t>Eigenschilderung Alltag und Wege</w:t>
            </w:r>
          </w:p>
        </w:tc>
      </w:tr>
      <w:tr>
        <w:tc>
          <w:tcPr>
            <w:tcW w:type="dxa" w:w="4320"/>
          </w:tcPr>
          <w:p>
            <w:r/>
            <w:r>
              <w:rPr>
                <w:rFonts w:ascii="Times New Roman" w:hAnsi="Times New Roman"/>
                <w:sz w:val="20"/>
              </w:rPr>
              <w:t>K 7</w:t>
            </w:r>
          </w:p>
        </w:tc>
        <w:tc>
          <w:tcPr>
            <w:tcW w:type="dxa" w:w="4320"/>
          </w:tcPr>
          <w:p>
            <w:r/>
            <w:r>
              <w:rPr>
                <w:rFonts w:ascii="Times New Roman" w:hAnsi="Times New Roman"/>
                <w:sz w:val="20"/>
              </w:rPr>
              <w:t>Wohnumfeldbericht RehaTechnik Albrecht</w:t>
            </w:r>
          </w:p>
        </w:tc>
      </w:tr>
      <w:tr>
        <w:tc>
          <w:tcPr>
            <w:tcW w:type="dxa" w:w="4320"/>
          </w:tcPr>
          <w:p>
            <w:r/>
            <w:r>
              <w:rPr>
                <w:rFonts w:ascii="Times New Roman" w:hAnsi="Times New Roman"/>
                <w:sz w:val="20"/>
              </w:rPr>
              <w:t>K 8</w:t>
            </w:r>
          </w:p>
        </w:tc>
        <w:tc>
          <w:tcPr>
            <w:tcW w:type="dxa" w:w="4320"/>
          </w:tcPr>
          <w:p>
            <w:r/>
            <w:r>
              <w:rPr>
                <w:rFonts w:ascii="Times New Roman" w:hAnsi="Times New Roman"/>
                <w:sz w:val="20"/>
              </w:rPr>
              <w:t>Kostenvoranschlag RehaTechnik Albrecht vom 20.05.2026</w:t>
            </w:r>
          </w:p>
        </w:tc>
      </w:tr>
      <w:tr>
        <w:tc>
          <w:tcPr>
            <w:tcW w:type="dxa" w:w="4320"/>
          </w:tcPr>
          <w:p>
            <w:r/>
            <w:r>
              <w:rPr>
                <w:rFonts w:ascii="Times New Roman" w:hAnsi="Times New Roman"/>
                <w:sz w:val="20"/>
              </w:rPr>
              <w:t>K 9</w:t>
            </w:r>
          </w:p>
        </w:tc>
        <w:tc>
          <w:tcPr>
            <w:tcW w:type="dxa" w:w="4320"/>
          </w:tcPr>
          <w:p>
            <w:r/>
            <w:r>
              <w:rPr>
                <w:rFonts w:ascii="Times New Roman" w:hAnsi="Times New Roman"/>
                <w:sz w:val="20"/>
              </w:rPr>
              <w:t>MD-Stellungnahme vom 05.06.2026</w:t>
            </w:r>
          </w:p>
        </w:tc>
      </w:tr>
      <w:tr>
        <w:tc>
          <w:tcPr>
            <w:tcW w:type="dxa" w:w="4320"/>
          </w:tcPr>
          <w:p>
            <w:r/>
            <w:r>
              <w:rPr>
                <w:rFonts w:ascii="Times New Roman" w:hAnsi="Times New Roman"/>
                <w:sz w:val="20"/>
              </w:rPr>
              <w:t>K 10</w:t>
            </w:r>
          </w:p>
        </w:tc>
        <w:tc>
          <w:tcPr>
            <w:tcW w:type="dxa" w:w="4320"/>
          </w:tcPr>
          <w:p>
            <w:r/>
            <w:r>
              <w:rPr>
                <w:rFonts w:ascii="Times New Roman" w:hAnsi="Times New Roman"/>
                <w:sz w:val="20"/>
              </w:rPr>
              <w:t>Privates Reha-Gutachten vom 18.06.2026</w:t>
            </w:r>
          </w:p>
        </w:tc>
      </w:tr>
      <w:tr>
        <w:tc>
          <w:tcPr>
            <w:tcW w:type="dxa" w:w="4320"/>
          </w:tcPr>
          <w:p>
            <w:r/>
            <w:r>
              <w:rPr>
                <w:rFonts w:ascii="Times New Roman" w:hAnsi="Times New Roman"/>
                <w:sz w:val="20"/>
              </w:rPr>
              <w:t>K 11</w:t>
            </w:r>
          </w:p>
        </w:tc>
        <w:tc>
          <w:tcPr>
            <w:tcW w:type="dxa" w:w="4320"/>
          </w:tcPr>
          <w:p>
            <w:r/>
            <w:r>
              <w:rPr>
                <w:rFonts w:ascii="Times New Roman" w:hAnsi="Times New Roman"/>
                <w:sz w:val="20"/>
              </w:rPr>
              <w:t>E-Mail Tochter vom 27.06.2026</w:t>
            </w:r>
          </w:p>
        </w:tc>
      </w:tr>
      <w:tr>
        <w:tc>
          <w:tcPr>
            <w:tcW w:type="dxa" w:w="4320"/>
          </w:tcPr>
          <w:p>
            <w:r/>
            <w:r>
              <w:rPr>
                <w:rFonts w:ascii="Times New Roman" w:hAnsi="Times New Roman"/>
                <w:sz w:val="20"/>
              </w:rPr>
              <w:t>K 12</w:t>
            </w:r>
          </w:p>
        </w:tc>
        <w:tc>
          <w:tcPr>
            <w:tcW w:type="dxa" w:w="4320"/>
          </w:tcPr>
          <w:p>
            <w:r/>
            <w:r>
              <w:rPr>
                <w:rFonts w:ascii="Times New Roman" w:hAnsi="Times New Roman"/>
                <w:sz w:val="20"/>
              </w:rPr>
              <w:t>Gerichtliches Sachverständigengutachten vom 16.09.2026</w:t>
            </w:r>
          </w:p>
        </w:tc>
      </w:tr>
    </w:tbl>
    <w:p/>
    <w:p>
      <w:pPr>
        <w:pStyle w:val="Heading2"/>
      </w:pPr>
      <w:r>
        <w:t>Offene Arbeitspunkte</w:t>
      </w:r>
    </w:p>
    <w:p>
      <w:r>
        <w:rPr>
          <w:rFonts w:ascii="Times New Roman" w:hAnsi="Times New Roman"/>
          <w:b w:val="0"/>
          <w:i w:val="0"/>
          <w:sz w:val="22"/>
        </w:rPr>
        <w:t>Vor dem Verhandlungstermin sind noch die ergänzende Stellungnahme des Facharztes zur Belastbarkeit beim manuellen Rollstuhlantrieb einzuholen und die Reisekosten des Sachverständigen abzurechnen. Die Kanzlei prüft zudem, ob eine testweise Versorgung mit Rückgaberecht als Vergleichsgrundlage angeboten werden kann.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