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Detaillierter Facharztbericht Neurologie</w:t>
      </w:r>
    </w:p>
    <w:p>
      <w:r>
        <w:rPr>
          <w:rFonts w:ascii="Times New Roman" w:hAnsi="Times New Roman"/>
          <w:b/>
          <w:i w:val="0"/>
          <w:sz w:val="22"/>
        </w:rPr>
        <w:t>Neurologische Praxis am Pferdemarkt</w:t>
      </w:r>
    </w:p>
    <w:p>
      <w:r>
        <w:rPr>
          <w:rFonts w:ascii="Times New Roman" w:hAnsi="Times New Roman"/>
          <w:b w:val="0"/>
          <w:i w:val="0"/>
          <w:sz w:val="22"/>
        </w:rPr>
        <w:t>Dr. Elisabeth Radtke, Fachärztin für Neurologie</w:t>
      </w:r>
    </w:p>
    <w:p>
      <w:r>
        <w:rPr>
          <w:rFonts w:ascii="Times New Roman" w:hAnsi="Times New Roman"/>
          <w:b w:val="0"/>
          <w:i w:val="0"/>
          <w:sz w:val="22"/>
        </w:rPr>
        <w:t>Pferdemarkt 12, 26121 Oldenburg</w:t>
      </w:r>
    </w:p>
    <w:p/>
    <w:p>
      <w:pPr>
        <w:pStyle w:val="Heading2"/>
      </w:pPr>
      <w:r>
        <w:t>1. Untersuchungsdaten</w:t>
      </w:r>
    </w:p>
    <w:p>
      <w:r>
        <w:rPr>
          <w:rFonts w:ascii="Times New Roman" w:hAnsi="Times New Roman"/>
          <w:b w:val="0"/>
          <w:i w:val="0"/>
          <w:sz w:val="22"/>
        </w:rPr>
        <w:t>Untersuchung am 17.05.2026 durch Dr. Elisabeth Radtke, Fachärztin für Neurologie, im Rahmen der Abklärung der Gangstörung und Sturzneigung.</w:t>
      </w:r>
    </w:p>
    <w:p>
      <w:pPr>
        <w:pStyle w:val="Heading2"/>
      </w:pPr>
      <w:r>
        <w:t>2. Neurologischer Befund</w:t>
      </w:r>
    </w:p>
    <w:p>
      <w:r>
        <w:rPr>
          <w:rFonts w:ascii="Times New Roman" w:hAnsi="Times New Roman"/>
          <w:b w:val="0"/>
          <w:i w:val="0"/>
          <w:sz w:val="22"/>
        </w:rPr>
        <w:t>Deutlich reduzierte Vibrationsempfindung beidseits distal betont, abgeschwächte Achillessehnenreflexe beidseits, positiver Romberg-Test mit Fallneigung nach hinten. Gangbild kleinschrittig, breitbasig, mit deutlich verlängerter Standphase.</w:t>
      </w:r>
    </w:p>
    <w:p>
      <w:pPr>
        <w:pStyle w:val="Heading2"/>
      </w:pPr>
      <w:r>
        <w:t>3. Elektrophysiologische Zusatzdiagnostik</w:t>
      </w:r>
    </w:p>
    <w:p>
      <w:r>
        <w:rPr>
          <w:rFonts w:ascii="Times New Roman" w:hAnsi="Times New Roman"/>
          <w:b w:val="0"/>
          <w:i w:val="0"/>
          <w:sz w:val="22"/>
        </w:rPr>
        <w:t>Nervenleitgeschwindigkeitsmessung bestätigt eine sensomotorische Polyneuropathie beider Beine, vereinbar mit der bekannten diabetischen Genese. Die Befunde erklären die verminderte Standfestigkeit und die erhöhte Sturzgefahr insbesondere auf unebenem Untergrund.</w:t>
      </w:r>
    </w:p>
    <w:p>
      <w:pPr>
        <w:pStyle w:val="Heading2"/>
      </w:pPr>
      <w:r>
        <w:t>4. Funktionelle Einschätzung</w:t>
      </w:r>
    </w:p>
    <w:p>
      <w:r>
        <w:rPr>
          <w:rFonts w:ascii="Times New Roman" w:hAnsi="Times New Roman"/>
          <w:b w:val="0"/>
          <w:i w:val="0"/>
          <w:sz w:val="22"/>
        </w:rPr>
        <w:t>Die Gehstrecke ohne Hilfsmittel liegt unter 10 Metern, mit Unterarmgehstütze bei kontrollierten Bedingungen bei etwa 15 Metern, jedoch mit deutlich erhöhtem Sturzrisiko bei Richtungswechseln oder Bodenunebenheiten. Aus neurologischer Sicht ist die vorhandene Restgehfähigkeit für eine sichere Alltagsmobilität im Außenbereich nicht ausreichend.</w:t>
      </w:r>
    </w:p>
    <w:p>
      <w:pPr>
        <w:pStyle w:val="Heading2"/>
      </w:pPr>
      <w:r>
        <w:t>5. Fachärztliche Empfehlung</w:t>
      </w:r>
    </w:p>
    <w:p>
      <w:r>
        <w:rPr>
          <w:rFonts w:ascii="Times New Roman" w:hAnsi="Times New Roman"/>
          <w:b w:val="0"/>
          <w:i w:val="0"/>
          <w:sz w:val="22"/>
        </w:rPr>
        <w:t>Aus neurologischer Sicht wird eine Versorgung mit einem sturzsicheren, selbstständig zu bedienenden Mobilitätshilfsmittel für den Nahbereich empfohlen. Ein Elektrorollstuhl mit Kippschutz und gedrosselter Geschwindigkeit erscheint geeignet, sofern ein Fahrtraining die kognitive und motorische Eignung bestätigt.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