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Datum</w:t>
            </w:r>
          </w:p>
        </w:tc>
        <w:tc>
          <w:tcPr>
            <w:tcW w:type="dxa" w:w="3402"/>
            <w:vAlign w:val="center"/>
          </w:tcPr>
          <w:p>
            <w:r>
              <w:rPr>
                <w:rFonts w:ascii="Arial" w:hAnsi="Arial"/>
                <w:sz w:val="17"/>
              </w:rPr>
              <w:t>25. Juni 2026</w:t>
            </w:r>
          </w:p>
        </w:tc>
      </w:tr>
      <w:tr>
        <w:tc>
          <w:tcPr>
            <w:tcW w:type="dxa" w:w="1984"/>
            <w:vAlign w:val="center"/>
          </w:tcPr>
          <w:p>
            <w:r>
              <w:rPr>
                <w:rFonts w:ascii="Arial" w:hAnsi="Arial"/>
                <w:b/>
                <w:sz w:val="17"/>
              </w:rPr>
              <w:t>Zeit</w:t>
            </w:r>
          </w:p>
        </w:tc>
        <w:tc>
          <w:tcPr>
            <w:tcW w:type="dxa" w:w="3402"/>
            <w:vAlign w:val="center"/>
          </w:tcPr>
          <w:p>
            <w:r>
              <w:rPr>
                <w:rFonts w:ascii="Arial" w:hAnsi="Arial"/>
                <w:sz w:val="17"/>
              </w:rPr>
              <w:t>09:12 bis 09:26 Uhr</w:t>
            </w:r>
          </w:p>
        </w:tc>
      </w:tr>
      <w:tr>
        <w:tc>
          <w:tcPr>
            <w:tcW w:type="dxa" w:w="1984"/>
            <w:vAlign w:val="center"/>
          </w:tcPr>
          <w:p>
            <w:r>
              <w:rPr>
                <w:rFonts w:ascii="Arial" w:hAnsi="Arial"/>
                <w:b/>
                <w:sz w:val="17"/>
              </w:rPr>
              <w:t>Unser Zeichen</w:t>
            </w:r>
          </w:p>
        </w:tc>
        <w:tc>
          <w:tcPr>
            <w:tcW w:type="dxa" w:w="3402"/>
            <w:vAlign w:val="center"/>
          </w:tcPr>
          <w:p>
            <w:r>
              <w:rPr>
                <w:rFonts w:ascii="Arial" w:hAnsi="Arial"/>
                <w:sz w:val="17"/>
              </w:rPr>
              <w:t>2026-233-LÜ/mö</w:t>
            </w:r>
          </w:p>
        </w:tc>
      </w:tr>
    </w:tbl>
    <w:p/>
    <w:p>
      <w:pPr>
        <w:pStyle w:val="Title"/>
      </w:pPr>
      <w:r>
        <w:t>Telefonnotiz der Ehefrau zum Gespräch mit der Krankenkasse</w:t>
      </w:r>
    </w:p>
    <w:p>
      <w:r>
        <w:t>Frau Teresa Lütke berichtete, den Ablehnungsbescheid am 24. Juni im Hausbriefkasten gefunden zu haben. Der Umschlag trägt keinen lesbaren Zustellvermerk; sie hat ihn aufbewahrt und fotografiert.</w:t>
      </w:r>
    </w:p>
    <w:p>
      <w:r>
        <w:t>Am 25. Juni rief sie um 08:31 Uhr beim Leistungszentrum Arzneimittel an. Nach acht Minuten Warteschleife sprach sie mit einer Frau, deren Namen sie als König verstanden habe. Die Sachbearbeiterin habe auf die MD-Stellungnahme verwiesen und sinngemäß gesagt, bei solchen Summen entscheide am Ende häufig ein Gericht.</w:t>
      </w:r>
    </w:p>
    <w:p>
      <w:r>
        <w:t>Frau Lütke fragte nach einer vorläufigen Zusage für die erste Dosis und dem reservierten Termin am 11. Juli. Eine Zusage wurde nicht erteilt. Sie wurde auf den schriftlichen Widerspruch verwiesen. Die Gesprächsdauer im Telefonprotokoll ihres Mobiltelefons beträgt 11 Minuten 42 Sekunden.</w:t>
      </w:r>
    </w:p>
    <w:p>
      <w:r>
        <w:t>Die Mandantin schrieb den Wortlaut unmittelbar danach auf einen Notizzettel. Originalnotiz und Bildschirmfoto der Anrufliste werden als Anlagen T-1 und T-2 verwahrt. Eine Aufzeichnung des Gesprächs existiert nicht.</w:t>
      </w:r>
    </w:p>
    <w:p/>
    <w:p>
      <w:r>
        <w:rPr>
          <w:rFonts w:ascii="Arial" w:hAnsi="Arial"/>
          <w:b/>
          <w:sz w:val="20"/>
        </w:rPr>
        <w:t>Dr. Jonas Möllenkamp</w:t>
        <w:br/>
      </w:r>
      <w:r>
        <w:rPr>
          <w:rFonts w:ascii="Arial" w:hAnsi="Arial"/>
          <w:sz w:val="20"/>
        </w:rPr>
        <w:t>Rechtsanwalt · Fachanwalt für Sozialrecht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05b_telefonnotiz_ehefrau_kasse_2026-06-25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C2F38"/>
        <w:sz w:val="20"/>
      </w:rPr>
      <w:t>Möllenkamp &amp; Feldhaus Rechtsanwälte PartG mbB</w:t>
    </w:r>
  </w:p>
  <w:p>
    <w:pPr>
      <w:spacing w:after="0"/>
      <w:pBdr>
        <w:bottom w:val="single" w:sz="8" w:space="3" w:color="4C2F38"/>
      </w:pBdr>
    </w:pPr>
    <w:r>
      <w:rPr>
        <w:rFonts w:ascii="Arial" w:hAnsi="Arial"/>
        <w:sz w:val="16"/>
      </w:rPr>
      <w:t>Windthorststraße 16, 48143 Münster | Telefon 0251 482 06-30 | Telefax 0251 482 06-39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2F3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2F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C2F3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Telefonnotiz der Ehefrau zum Gespräch mit der Krankenkasse</dc:title>
  <dc:subject/>
  <dc:creator>Möllenkamp &amp; Feldhaus Rechtsanwälte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