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Unser Zeichen</w:t>
            </w:r>
          </w:p>
        </w:tc>
        <w:tc>
          <w:tcPr>
            <w:tcW w:type="dxa" w:w="3402"/>
            <w:vAlign w:val="center"/>
          </w:tcPr>
          <w:p>
            <w:r>
              <w:rPr>
                <w:rFonts w:ascii="Arial" w:hAnsi="Arial"/>
                <w:sz w:val="17"/>
              </w:rPr>
              <w:t>2026-233-LÜ/mö</w:t>
            </w:r>
          </w:p>
        </w:tc>
      </w:tr>
      <w:tr>
        <w:tc>
          <w:tcPr>
            <w:tcW w:type="dxa" w:w="1984"/>
            <w:vAlign w:val="center"/>
          </w:tcPr>
          <w:p>
            <w:r>
              <w:rPr>
                <w:rFonts w:ascii="Arial" w:hAnsi="Arial"/>
                <w:b/>
                <w:sz w:val="17"/>
              </w:rPr>
              <w:t>Ihr Zeichen</w:t>
            </w:r>
          </w:p>
        </w:tc>
        <w:tc>
          <w:tcPr>
            <w:tcW w:type="dxa" w:w="3402"/>
            <w:vAlign w:val="center"/>
          </w:tcPr>
          <w:p>
            <w:r>
              <w:rPr>
                <w:rFonts w:ascii="Arial" w:hAnsi="Arial"/>
                <w:sz w:val="17"/>
              </w:rPr>
              <w:t>LZ-AM-2026-07731</w:t>
            </w:r>
          </w:p>
        </w:tc>
      </w:tr>
      <w:tr>
        <w:tc>
          <w:tcPr>
            <w:tcW w:type="dxa" w:w="1984"/>
            <w:vAlign w:val="center"/>
          </w:tcPr>
          <w:p>
            <w:r>
              <w:rPr>
                <w:rFonts w:ascii="Arial" w:hAnsi="Arial"/>
                <w:b/>
                <w:sz w:val="17"/>
              </w:rPr>
              <w:t>Datum</w:t>
            </w:r>
          </w:p>
        </w:tc>
        <w:tc>
          <w:tcPr>
            <w:tcW w:type="dxa" w:w="3402"/>
            <w:vAlign w:val="center"/>
          </w:tcPr>
          <w:p>
            <w:r>
              <w:rPr>
                <w:rFonts w:ascii="Arial" w:hAnsi="Arial"/>
                <w:sz w:val="17"/>
              </w:rPr>
              <w:t>29. Juni 2026</w:t>
            </w:r>
          </w:p>
        </w:tc>
      </w:tr>
    </w:tbl>
    <w:p/>
    <w:p>
      <w:r>
        <w:rPr>
          <w:rFonts w:ascii="Arial" w:hAnsi="Arial"/>
          <w:sz w:val="20"/>
        </w:rPr>
        <w:t>An die</w:t>
        <w:br/>
      </w:r>
      <w:r>
        <w:rPr>
          <w:rFonts w:ascii="Arial" w:hAnsi="Arial"/>
          <w:sz w:val="20"/>
        </w:rPr>
        <w:t>Vitalis BKK</w:t>
        <w:br/>
      </w:r>
      <w:r>
        <w:rPr>
          <w:rFonts w:ascii="Arial" w:hAnsi="Arial"/>
          <w:sz w:val="20"/>
        </w:rPr>
        <w:t>Leistungszentrum Arzneimittel</w:t>
        <w:br/>
      </w:r>
      <w:r>
        <w:rPr>
          <w:rFonts w:ascii="Arial" w:hAnsi="Arial"/>
          <w:sz w:val="20"/>
        </w:rPr>
        <w:t>Rheinlanddamm 199</w:t>
        <w:br/>
      </w:r>
      <w:r>
        <w:rPr>
          <w:rFonts w:ascii="Arial" w:hAnsi="Arial"/>
          <w:sz w:val="20"/>
        </w:rPr>
        <w:t>44139 Dortmund</w:t>
      </w:r>
    </w:p>
    <w:p>
      <w:pPr>
        <w:pStyle w:val="Title"/>
      </w:pPr>
      <w:r>
        <w:t>Widerspruch gegen den Bescheid vom 21. Juni 2026</w:t>
      </w:r>
    </w:p>
    <w:p>
      <w:r>
        <w:t>In Sachen Gregor Lütke, geboren am 22.11.1979, Versichertennummer V-338-529-114</w:t>
      </w:r>
    </w:p>
    <w:p>
      <w:r>
        <w:t>Sehr geehrte Damen und Herren,</w:t>
      </w:r>
    </w:p>
    <w:p>
      <w:r>
        <w:t>wir zeigen die Vertretung von Herrn Gregor Lütke an; Vollmacht liegt bei. Namens und in Vollmacht unseres Mandanten legen wir gegen Ihren Bescheid vom 21.06.2026, zugegangen am 24.06.2026, Widerspruch ein.</w:t>
      </w:r>
    </w:p>
    <w:p>
      <w:r>
        <w:t>Die Ablehnung würdigt die konkrete medizinische Situation nicht ausreichend. Unser Mandant leidet an einer lebensbedrohlichen, seltenen Tumorerkrankung. Die leitliniengerechten Standardtherapien sind ausgeschöpft; das ergibt sich aus dem Antrag der Universitätsklinik und wird auch vom Medizinischen Dienst nicht in Zweifel gezogen. Die behandelnde Universitätsklinik hat mit der hohen LZ-4-Expression eine individuelle Zielstruktur nachgewiesen und die Therapie im interdisziplinären Tumorboard empfohlen.</w:t>
      </w:r>
    </w:p>
    <w:p>
      <w:r>
        <w:t>Die Stellungnahme des Medizinischen Dienstes vom 17.06.2026 beruht allein auf der Aktenlage. Sie setzt sich mit dem molekularen Befund nicht auseinander, bewertet die tatsächliche Reisefähigkeit unseres Mandanten für die als Alternative genannte Studie in Hamburg nicht und verhält sich nicht zu dem konkreten Zeitfenster des auf den 11.07.2026 reservierten Therapiebeginns. Der Verweis auf Best Supportive Care bleibt abstrakt: Es wird nicht dargelegt, welche Lebenszeit und Lebensqualität damit realistischerweise erreichbar wären. Eine persönliche Begutachtung hat nicht stattgefunden.</w:t>
      </w:r>
    </w:p>
    <w:p>
      <w:r>
        <w:t>Wir beantragen, den Bescheid vom 21.06.2026 aufzuheben und die Versorgung mit Lunazimerab nach dem Behandlungsplan der Universitätsklinik Münster zu bewilligen, hilfsweise unverzüglich eine persönliche fachonkologische Begutachtung zu veranlassen. Angesichts des Therapiefensters bitten wir um Entscheidung bis zum 03.07.2026; danach werden wir einstweiligen Rechtsschutz in Anspruch nehmen.</w:t>
      </w:r>
    </w:p>
    <w:p>
      <w:r>
        <w:t>Dr. Jonas Möllenkamp</w:t>
      </w:r>
    </w:p>
    <w:p>
      <w:r>
        <w:t>Rechtsanwalt</w:t>
      </w:r>
    </w:p>
    <w:p>
      <w:r>
        <w:rPr>
          <w:b/>
        </w:rPr>
        <w:t>Anlagen: Vollmacht; Tumorboardprotokoll; Nutzen-Risiko-Stellungnahme; molekularpathologischer Befund; Terminbestätigung der Krankenhausapotheke.</w:t>
      </w:r>
    </w:p>
    <w:p>
      <w:r>
        <w:t>Der Widerspruch wurde am 29. Juni 2026 um 14:18 Uhr per Telefax übermittelt. Sendebericht: sieben Seiten, Status OK. Das Original ging am selben Tag mit Einwurf-Einschreiben zur Post.</w:t>
      </w:r>
    </w:p>
    <w:p/>
    <w:p>
      <w:r>
        <w:rPr>
          <w:rFonts w:ascii="Arial" w:hAnsi="Arial"/>
          <w:b/>
          <w:sz w:val="20"/>
        </w:rPr>
        <w:t>Dr. Jonas Möllenkamp</w:t>
        <w:br/>
      </w:r>
      <w:r>
        <w:rPr>
          <w:rFonts w:ascii="Arial" w:hAnsi="Arial"/>
          <w:sz w:val="20"/>
        </w:rPr>
        <w:t>Rechtsanwalt · Fachanwalt für Sozialrecht und Medizinrecht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06a_widerspruch_vitalis_bkk_2026-06-29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Möllenkamp &amp; Feldhaus Rechtsanwälte PartG mbB</w:t>
    </w:r>
  </w:p>
  <w:p>
    <w:pPr>
      <w:spacing w:after="0"/>
      <w:pBdr>
        <w:bottom w:val="single" w:sz="8" w:space="3" w:color="4C2F38"/>
      </w:pBdr>
    </w:pPr>
    <w:r>
      <w:rPr>
        <w:rFonts w:ascii="Arial" w:hAnsi="Arial"/>
        <w:sz w:val="16"/>
      </w:rPr>
      <w:t>Windthorststraße 16, 48143 Münster | Telefon 0251 482 06-30 | Telefax 0251 482 06-39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den Bescheid vom 21. Juni 2026</dc:title>
  <dc:subject/>
  <dc:creator>Möllenkamp &amp; Feldhaus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