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w:t>
            </w:r>
          </w:p>
        </w:tc>
        <w:tc>
          <w:tcPr>
            <w:tcW w:type="dxa" w:w="3402"/>
            <w:vAlign w:val="center"/>
          </w:tcPr>
          <w:p>
            <w:r>
              <w:rPr>
                <w:rFonts w:ascii="Arial" w:hAnsi="Arial"/>
                <w:sz w:val="17"/>
              </w:rPr>
              <w:t>Olaf Tannenberg, geboren am 17. Februar 1964</w:t>
            </w:r>
          </w:p>
        </w:tc>
      </w:tr>
      <w:tr>
        <w:tc>
          <w:tcPr>
            <w:tcW w:type="dxa" w:w="1984"/>
            <w:vAlign w:val="center"/>
          </w:tcPr>
          <w:p>
            <w:r>
              <w:rPr>
                <w:rFonts w:ascii="Arial" w:hAnsi="Arial"/>
                <w:b/>
                <w:sz w:val="17"/>
              </w:rPr>
              <w:t>Behandlungsnummer</w:t>
            </w:r>
          </w:p>
        </w:tc>
        <w:tc>
          <w:tcPr>
            <w:tcW w:type="dxa" w:w="3402"/>
            <w:vAlign w:val="center"/>
          </w:tcPr>
          <w:p>
            <w:r>
              <w:rPr>
                <w:rFonts w:ascii="Arial" w:hAnsi="Arial"/>
                <w:sz w:val="17"/>
              </w:rPr>
              <w:t>WN-2026-0147</w:t>
            </w:r>
          </w:p>
        </w:tc>
      </w:tr>
      <w:tr>
        <w:tc>
          <w:tcPr>
            <w:tcW w:type="dxa" w:w="1984"/>
            <w:vAlign w:val="center"/>
          </w:tcPr>
          <w:p>
            <w:r>
              <w:rPr>
                <w:rFonts w:ascii="Arial" w:hAnsi="Arial"/>
                <w:b/>
                <w:sz w:val="17"/>
              </w:rPr>
              <w:t>Versichertennummer</w:t>
            </w:r>
          </w:p>
        </w:tc>
        <w:tc>
          <w:tcPr>
            <w:tcW w:type="dxa" w:w="3402"/>
            <w:vAlign w:val="center"/>
          </w:tcPr>
          <w:p>
            <w:r>
              <w:rPr>
                <w:rFonts w:ascii="Arial" w:hAnsi="Arial"/>
                <w:sz w:val="17"/>
              </w:rPr>
              <w:t>N123-456-789-Z</w:t>
            </w:r>
          </w:p>
        </w:tc>
      </w:tr>
      <w:tr>
        <w:tc>
          <w:tcPr>
            <w:tcW w:type="dxa" w:w="1984"/>
            <w:vAlign w:val="center"/>
          </w:tcPr>
          <w:p>
            <w:r>
              <w:rPr>
                <w:rFonts w:ascii="Arial" w:hAnsi="Arial"/>
                <w:b/>
                <w:sz w:val="17"/>
              </w:rPr>
              <w:t>Datum</w:t>
            </w:r>
          </w:p>
        </w:tc>
        <w:tc>
          <w:tcPr>
            <w:tcW w:type="dxa" w:w="3402"/>
            <w:vAlign w:val="center"/>
          </w:tcPr>
          <w:p>
            <w:r>
              <w:rPr>
                <w:rFonts w:ascii="Arial" w:hAnsi="Arial"/>
                <w:sz w:val="17"/>
              </w:rPr>
              <w:t>5. Mai 2026</w:t>
            </w:r>
          </w:p>
        </w:tc>
      </w:tr>
    </w:tbl>
    <w:p/>
    <w:p>
      <w:r>
        <w:rPr>
          <w:rFonts w:ascii="Arial" w:hAnsi="Arial"/>
          <w:sz w:val="20"/>
        </w:rPr>
        <w:t>Nordsee-BKK</w:t>
        <w:br/>
      </w:r>
      <w:r>
        <w:rPr>
          <w:rFonts w:ascii="Arial" w:hAnsi="Arial"/>
          <w:sz w:val="20"/>
        </w:rPr>
        <w:t>Leistungsabteilung Hilfsmittel</w:t>
        <w:br/>
      </w:r>
      <w:r>
        <w:rPr>
          <w:rFonts w:ascii="Arial" w:hAnsi="Arial"/>
          <w:sz w:val="20"/>
        </w:rPr>
        <w:t>Westring 472</w:t>
        <w:br/>
      </w:r>
      <w:r>
        <w:rPr>
          <w:rFonts w:ascii="Arial" w:hAnsi="Arial"/>
          <w:sz w:val="20"/>
        </w:rPr>
        <w:t>24114 Kiel</w:t>
      </w:r>
    </w:p>
    <w:p>
      <w:pPr>
        <w:pStyle w:val="Title"/>
      </w:pPr>
      <w:r>
        <w:t>Fachärztliche Stellungnahme zur Aktivrollstuhlversorgung</w:t>
      </w:r>
    </w:p>
    <w:p>
      <w:r>
        <w:t>Sehr geehrte Damen und Herren, in oben genannter Angelegenheit nehme ich als behandelnde Fachärztin ergänzend Stellung. Ich betreue Herrn Tannenberg seit dem Jahr 2014 in meiner MS-Schwerpunktpraxis. Der aktuelle Ablehnungsbescheid Ihrer Kasse vom 18. April 2026 gibt Anlass zu erheblichem Widerspruch, da er auf einer unzutreffenden Einschätzung der tatsächlichen motorischen Fähigkeiten des Patienten beruht.</w:t>
      </w:r>
    </w:p>
    <w:p>
      <w:r>
        <w:t>Klinischer Befund (Stand 28. April 2026)</w:t>
      </w:r>
    </w:p>
    <w:p>
      <w:r>
        <w:t>Parameter Befund Diagnose Multiple Sklerose (G35), schubförmig-progredient, ED 1998 Aktueller EDSS 6,5 (Gehen mit beidseitiger Hilfe &lt; 20 m möglich) Verlauf seit 2022 Kontinuierliche klinische Verschlechterung, zuletzt Schub August 2024 mit bleibenden Defiziten Motorik rechts Arm: MRC 4/5, Bein: MRC 3/5, Spastik Grad 2 nach Ashworth Motorik links (Hemiparese) Arm: MRC 3/5 (deutlich schwächer), Bein: MRC 2+/5, Spastik Grad 3 nach Ashworth Handkraft links (Jamar) 7,2 kg (re: 18,4 kg) – Normwert Mann 62 J. ca. 38 kg Gangbild Breitbeinig, ataktisch, Rollator erforderlich, max. Gehstrecke 15 m mit Pausen, erhebliches Sturzrisiko (Fall-Score nach Morse: 75 – hohes Risiko)</w:t>
      </w:r>
    </w:p>
    <w:p>
      <w:r>
        <w:t>Rollstuhlnutzung aktuell Überwiegend (&gt;80% der Wachzeit) auf Rollstuhl angewiesen Fatigue CFS-Score 52/63 – schwere MS-Fatigue, jeder körperliche Mehraufwand führt zu Erschöpfung Blasenfunktion Neurogene Blasenentleerungsstörung, Selbstkatheterisierung (SIK) 4x/Tag Kognition Leichte kognitive Verlangsamung (SDMT: 36 Punkte), kein Einfluss auf Geschäftsfähigkeit</w:t>
      </w:r>
    </w:p>
    <w:p>
      <w:r>
        <w:t>Fachärztliche Beurteilung</w:t>
      </w:r>
    </w:p>
    <w:p>
      <w:pPr>
        <w:pStyle w:val="Heading1"/>
      </w:pPr>
      <w:r>
        <w:t>1. Zur Begründung des Ablehnungsbescheides:</w:t>
      </w:r>
    </w:p>
    <w:p>
      <w:r>
        <w:t>Die Begründung, der Patient könne "alle Räume mit Rollator erreichen", verkennt die klinische Realität. Die maximale Gehstrecke beträgt unter 15 m. Alle Wege außerhalb der Wohnung sind für Herrn Tannenberg ohne Rollstuhl nicht erreichbar. Die Fähigkeit, eine Wohnung mit dem Rollator zu durchqueren, begründet keinen Ausschluss vom Anspruch auf einen bedarfsgerechten Rollstuhl.</w:t>
      </w:r>
    </w:p>
    <w:p>
      <w:pPr>
        <w:pStyle w:val="Heading1"/>
      </w:pPr>
      <w:r>
        <w:t>2. Zur Ungeeignetheit des Standard-Rollstuhls:</w:t>
      </w:r>
    </w:p>
    <w:p>
      <w:r>
        <w:t>Ein Standard-Kassenmuster-Rollstuhl (typisch 16–18 kg) kann von Herrn Tannenberg aufgrund der ausgeprägten linksseitigen Hemiparese (MRC 3/5 Arm, Handkraft 7,2 kg) nicht selbstständig angetrieben werden. Der Einsatz eines Standard-Rollstuhls würde vollständige Pflegeabhängigkeit beim Fortbewegen bedeuten und ist daher nicht ausreichend im Sinne der Hilfsmittelversorgung. Selbstfahren ist Voraussetzung für die Selbstversorgung (Arztbesuche, Einkauf, Toilettengang in der Nacht).</w:t>
      </w:r>
    </w:p>
    <w:p>
      <w:pPr>
        <w:pStyle w:val="Heading1"/>
      </w:pPr>
      <w:r>
        <w:t>3. Aktivrollstuhl als medizinische Notwendigkeit:</w:t>
      </w:r>
    </w:p>
    <w:p>
      <w:r>
        <w:t>Der beantragte Aktivrollstuhl Quickie Helium (8,4 kg) ist mit dem linken Arm in Verbindung mit dem stärkeren rechten Arm antreibbar. Klinische Erfahrung aus dem Reha-Bericht der Ostseeklinik Damp (August 2024) sowie meine Praxisbeobachtungen belegen: Herr Tannenberg kann mit einem Leichtgewicht-Aktivrollstuhl eigenständig kurze Strecken zurücklegen, was mit einem Standard-Rollstuhl nicht möglich ist.</w:t>
      </w:r>
    </w:p>
    <w:p>
      <w:pPr>
        <w:pStyle w:val="Heading1"/>
      </w:pPr>
      <w:r>
        <w:t>4. Sturzgefahr:</w:t>
      </w:r>
    </w:p>
    <w:p>
      <w:r>
        <w:t>Der Morse-Fall-Score von 75 (hohes Sturzrisiko) belegt, dass jedes Fortbewegen ohne adäquates Hilfsmittel eine erhebliche Gesundheitsgefährdung darstellt. Ohne</w:t>
      </w:r>
    </w:p>
    <w:p>
      <w:r>
        <w:t>Aktivrollstuhl kommt es regelmäßig zu Stürzen beim Gehen.</w:t>
      </w:r>
    </w:p>
    <w:p>
      <w:pPr>
        <w:pStyle w:val="Heading1"/>
      </w:pPr>
      <w:r>
        <w:t>5. Soziale Teilhabe:</w:t>
      </w:r>
    </w:p>
    <w:p>
      <w:r>
        <w:t>Das Ziel der Hilfsmittelversorgung (Paragraf 33 SGB V i.V.m. Paragraf 33 SGB IX) schließt soziale Teilhabe ausdrücklich ein. Die Selbstbestimmung des Patienten – Apotheke, Briefkasten, Kontakt zu Nachbarn – setzt voraus, dass er sich außerhalb der Wohnung bewegen kann.</w:t>
      </w:r>
    </w:p>
    <w:p>
      <w:r>
        <w:t>Nur der Aktivrollstuhl macht dies möglich.</w:t>
      </w:r>
    </w:p>
    <w:p>
      <w:r>
        <w:t>Zusammenfassung</w:t>
      </w:r>
    </w:p>
    <w:p>
      <w:r>
        <w:t>Die Versorgung mit dem Aktivrollstuhl Quickie Helium ist nach meiner fachärztlichen Einschätzung zwingend medizinisch notwendig. Ein Standard-Rollstuhl ist wegen des Gewichts und der einseitigen Hemiparese links nicht selbstständig nutzbar. Der MDK-Gutachter Dr. Steffens hat diesen zentralen Aspekt in seinem Aktengutachten nicht ausreichend gewürdigt. Ich weise ausdrücklich darauf hin, dass ein Aktengutachten ohne persönliche Untersuchung des Patienten die tatsächliche Kraftminderung nicht erfassen kann.</w:t>
      </w:r>
    </w:p>
    <w:p>
      <w:r>
        <w:t>Ich stehe für Rückfragen oder eine ergänzende Untersuchung im Widerspruchsverfahren selbstverständlich zur Verfügung.</w:t>
      </w:r>
    </w:p>
    <w:p/>
    <w:p>
      <w:r>
        <w:rPr>
          <w:rFonts w:ascii="Arial" w:hAnsi="Arial"/>
          <w:b/>
          <w:sz w:val="20"/>
        </w:rPr>
        <w:t>Dr. med. Annette Wallenstein</w:t>
        <w:br/>
      </w:r>
      <w:r>
        <w:rPr>
          <w:rFonts w:ascii="Arial" w:hAnsi="Arial"/>
          <w:sz w:val="20"/>
        </w:rPr>
        <w:t>Fachärztin für Neurologie und Psychiatrie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Aerztliches_Attest_Wallenstein_05-05-2026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D5F45"/>
        <w:sz w:val="20"/>
      </w:rPr>
      <w:t>Dr. med. Annette Wallenstein · Fachärztin für Neurologie</w:t>
    </w:r>
  </w:p>
  <w:p>
    <w:pPr>
      <w:spacing w:after="0"/>
      <w:pBdr>
        <w:bottom w:val="single" w:sz="8" w:space="3" w:color="2D5F45"/>
      </w:pBdr>
    </w:pPr>
    <w:r>
      <w:rPr>
        <w:rFonts w:ascii="Arial" w:hAnsi="Arial"/>
        <w:sz w:val="16"/>
      </w:rPr>
      <w:t>MS-Schwerpunktpraxis Kiel-Holtenau | Holtenauer Straße 312, 24107 Kiel | Telefon 0431 8711-0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D5F4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F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D5F4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Fachärztliche Stellungnahme zur Aktivrollstuhlversorgung</dc:title>
  <dc:subject/>
  <dc:creator>Dr. med. Annette Wallenstein · Fachärztin für Neurologie</dc:creator>
  <cp:keywords/>
  <dc:description>generated by python-docx</dc:description>
  <cp:lastModifiedBy/>
  <cp:revision>1</cp:revision>
  <dcterms:created xsi:type="dcterms:W3CDTF">2013-12-23T23:15:00Z</dcterms:created>
  <dcterms:modified xsi:type="dcterms:W3CDTF">2013-12-23T23:15:00Z</dcterms:modified>
  <cp:category/>
</cp:coreProperties>
</file>