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Versicherter</w:t>
            </w:r>
          </w:p>
        </w:tc>
        <w:tc>
          <w:tcPr>
            <w:tcW w:type="dxa" w:w="3402"/>
            <w:vAlign w:val="center"/>
          </w:tcPr>
          <w:p>
            <w:r>
              <w:rPr>
                <w:rFonts w:ascii="Arial" w:hAnsi="Arial"/>
                <w:sz w:val="17"/>
              </w:rPr>
              <w:t>Olaf Tannenberg, geboren am 17. Februar 1964</w:t>
            </w:r>
          </w:p>
        </w:tc>
      </w:tr>
      <w:tr>
        <w:tc>
          <w:tcPr>
            <w:tcW w:type="dxa" w:w="1984"/>
            <w:vAlign w:val="center"/>
          </w:tcPr>
          <w:p>
            <w:r>
              <w:rPr>
                <w:rFonts w:ascii="Arial" w:hAnsi="Arial"/>
                <w:b/>
                <w:sz w:val="17"/>
              </w:rPr>
              <w:t>Krankenkasse</w:t>
            </w:r>
          </w:p>
        </w:tc>
        <w:tc>
          <w:tcPr>
            <w:tcW w:type="dxa" w:w="3402"/>
            <w:vAlign w:val="center"/>
          </w:tcPr>
          <w:p>
            <w:r>
              <w:rPr>
                <w:rFonts w:ascii="Arial" w:hAnsi="Arial"/>
                <w:sz w:val="17"/>
              </w:rPr>
              <w:t>Nordsee-BKK</w:t>
            </w:r>
          </w:p>
        </w:tc>
      </w:tr>
      <w:tr>
        <w:tc>
          <w:tcPr>
            <w:tcW w:type="dxa" w:w="1984"/>
            <w:vAlign w:val="center"/>
          </w:tcPr>
          <w:p>
            <w:r>
              <w:rPr>
                <w:rFonts w:ascii="Arial" w:hAnsi="Arial"/>
                <w:b/>
                <w:sz w:val="17"/>
              </w:rPr>
              <w:t>Versichertennummer</w:t>
            </w:r>
          </w:p>
        </w:tc>
        <w:tc>
          <w:tcPr>
            <w:tcW w:type="dxa" w:w="3402"/>
            <w:vAlign w:val="center"/>
          </w:tcPr>
          <w:p>
            <w:r>
              <w:rPr>
                <w:rFonts w:ascii="Arial" w:hAnsi="Arial"/>
                <w:sz w:val="17"/>
              </w:rPr>
              <w:t>N123-456-789-Z</w:t>
            </w:r>
          </w:p>
        </w:tc>
      </w:tr>
      <w:tr>
        <w:tc>
          <w:tcPr>
            <w:tcW w:type="dxa" w:w="1984"/>
            <w:vAlign w:val="center"/>
          </w:tcPr>
          <w:p>
            <w:r>
              <w:rPr>
                <w:rFonts w:ascii="Arial" w:hAnsi="Arial"/>
                <w:b/>
                <w:sz w:val="17"/>
              </w:rPr>
              <w:t>Datum</w:t>
            </w:r>
          </w:p>
        </w:tc>
        <w:tc>
          <w:tcPr>
            <w:tcW w:type="dxa" w:w="3402"/>
            <w:vAlign w:val="center"/>
          </w:tcPr>
          <w:p>
            <w:r>
              <w:rPr>
                <w:rFonts w:ascii="Arial" w:hAnsi="Arial"/>
                <w:sz w:val="17"/>
              </w:rPr>
              <w:t>9. Februar 2026</w:t>
            </w:r>
          </w:p>
        </w:tc>
      </w:tr>
    </w:tbl>
    <w:p/>
    <w:p>
      <w:pPr>
        <w:pStyle w:val="Title"/>
      </w:pPr>
      <w:r>
        <w:t>Vertragsärztliche Verordnung einer Hilfsmittelversorgung</w:t>
      </w:r>
    </w:p>
    <w:p>
      <w:r>
        <w:t>Diagnosen</w:t>
      </w:r>
    </w:p>
    <w:p>
      <w:r>
        <w:t>G35 Multiple Sklerose mit sekundär-progredienter Komponente; G81.9 linksbetonte Hemiparese; Z99.3 Abhängigkeit von Mobilitätshilfsmitteln.</w:t>
      </w:r>
    </w:p>
    <w:p>
      <w:r>
        <w:t>Verordnung</w:t>
      </w:r>
    </w:p>
    <w:tbl>
      <w:tblPr>
        <w:tblStyle w:val="TableGrid"/>
        <w:tblW w:type="auto" w:w="0"/>
        <w:jc w:val="center"/>
        <w:tblLook w:firstColumn="1" w:firstRow="1" w:lastColumn="0" w:lastRow="0" w:noHBand="0" w:noVBand="1" w:val="04A0"/>
      </w:tblPr>
      <w:tblGrid>
        <w:gridCol w:w="3175"/>
        <w:gridCol w:w="3175"/>
        <w:gridCol w:w="3175"/>
      </w:tblGrid>
      <w:tr>
        <w:tc>
          <w:tcPr>
            <w:tcW w:type="dxa" w:w="3175"/>
            <w:vAlign w:val="center"/>
            <w:shd w:fill="2D5F45"/>
          </w:tcPr>
          <w:p>
            <w:r>
              <w:rPr>
                <w:rFonts w:ascii="Arial" w:hAnsi="Arial"/>
                <w:b/>
                <w:color w:val="FFFFFF"/>
                <w:sz w:val="17"/>
              </w:rPr>
              <w:t>Hilfsmittel</w:t>
            </w:r>
          </w:p>
        </w:tc>
        <w:tc>
          <w:tcPr>
            <w:tcW w:type="dxa" w:w="3175"/>
            <w:vAlign w:val="center"/>
            <w:shd w:fill="2D5F45"/>
          </w:tcPr>
          <w:p>
            <w:r>
              <w:rPr>
                <w:rFonts w:ascii="Arial" w:hAnsi="Arial"/>
                <w:b/>
                <w:color w:val="FFFFFF"/>
                <w:sz w:val="17"/>
              </w:rPr>
              <w:t>Menge</w:t>
            </w:r>
          </w:p>
        </w:tc>
        <w:tc>
          <w:tcPr>
            <w:tcW w:type="dxa" w:w="3175"/>
            <w:vAlign w:val="center"/>
            <w:shd w:fill="2D5F45"/>
          </w:tcPr>
          <w:p>
            <w:r>
              <w:rPr>
                <w:rFonts w:ascii="Arial" w:hAnsi="Arial"/>
                <w:b/>
                <w:color w:val="FFFFFF"/>
                <w:sz w:val="17"/>
              </w:rPr>
              <w:t>Besondere Anforderung</w:t>
            </w:r>
          </w:p>
        </w:tc>
      </w:tr>
      <w:tr>
        <w:tc>
          <w:tcPr>
            <w:tcW w:type="dxa" w:w="3175"/>
            <w:vAlign w:val="center"/>
          </w:tcPr>
          <w:p>
            <w:r>
              <w:rPr>
                <w:rFonts w:ascii="Arial" w:hAnsi="Arial"/>
                <w:sz w:val="17"/>
              </w:rPr>
              <w:t>Aktivrollstuhl, individuell anpassbar</w:t>
            </w:r>
          </w:p>
        </w:tc>
        <w:tc>
          <w:tcPr>
            <w:tcW w:type="dxa" w:w="3175"/>
            <w:vAlign w:val="center"/>
          </w:tcPr>
          <w:p>
            <w:r>
              <w:rPr>
                <w:rFonts w:ascii="Arial" w:hAnsi="Arial"/>
                <w:sz w:val="17"/>
              </w:rPr>
              <w:t>1</w:t>
            </w:r>
          </w:p>
        </w:tc>
        <w:tc>
          <w:tcPr>
            <w:tcW w:type="dxa" w:w="3175"/>
            <w:vAlign w:val="center"/>
          </w:tcPr>
          <w:p>
            <w:r>
              <w:rPr>
                <w:rFonts w:ascii="Arial" w:hAnsi="Arial"/>
                <w:sz w:val="17"/>
              </w:rPr>
              <w:t>Eigengewicht höchstens 10 kg, Sitzbreite 42 cm, angepasster Greifreifen</w:t>
            </w:r>
          </w:p>
        </w:tc>
      </w:tr>
      <w:tr>
        <w:tc>
          <w:tcPr>
            <w:tcW w:type="dxa" w:w="3175"/>
            <w:vAlign w:val="center"/>
          </w:tcPr>
          <w:p>
            <w:r>
              <w:rPr>
                <w:rFonts w:ascii="Arial" w:hAnsi="Arial"/>
                <w:sz w:val="17"/>
              </w:rPr>
              <w:t>druckentlastendes Sitzkissen</w:t>
            </w:r>
          </w:p>
        </w:tc>
        <w:tc>
          <w:tcPr>
            <w:tcW w:type="dxa" w:w="3175"/>
            <w:vAlign w:val="center"/>
          </w:tcPr>
          <w:p>
            <w:r>
              <w:rPr>
                <w:rFonts w:ascii="Arial" w:hAnsi="Arial"/>
                <w:sz w:val="17"/>
              </w:rPr>
              <w:t>1</w:t>
            </w:r>
          </w:p>
        </w:tc>
        <w:tc>
          <w:tcPr>
            <w:tcW w:type="dxa" w:w="3175"/>
            <w:vAlign w:val="center"/>
          </w:tcPr>
          <w:p>
            <w:r>
              <w:rPr>
                <w:rFonts w:ascii="Arial" w:hAnsi="Arial"/>
                <w:sz w:val="17"/>
              </w:rPr>
              <w:t>individuelle Anpassung und Einweisung</w:t>
            </w:r>
          </w:p>
        </w:tc>
      </w:tr>
    </w:tbl>
    <w:p/>
    <w:p>
      <w:r>
        <w:t>Medizinische Begründung</w:t>
      </w:r>
    </w:p>
    <w:p>
      <w:r>
        <w:t>Der Versicherte erreicht mit dem Rollator unter Aufsicht höchstens 15 bis 20 Meter. Wegen der linksseitigen Kraftminderung und der ausgeprägten Fatigue kann er einen Standardrollstuhl mit einem Eigengewicht von mehr als 15 Kilogramm nicht zuverlässig selbst antreiben. In der Rehabilitation wurde ein Aktivrollstuhl mit geringem Eigengewicht erprobt; damit gelangen kurze Wege im Eigenantrieb.</w:t>
      </w:r>
    </w:p>
    <w:p>
      <w:r>
        <w:t>Die Versorgung soll Transfers, selbstständige Wege innerhalb des Wohnumfelds und die sichere Teilnahme an Arztterminen ermöglichen. Sitzbreite, Schwerpunkt, Greifreifen und Kippschutz sind im Rahmen einer gemeinsamen Erprobung durch Leistungserbringer, Arzt und Versicherten anzupassen. Das Sitzkissen dient wegen langer Sitzzeiten und eingeschränkter Gewichtsverlagerung der Druckentlastung.</w:t>
      </w:r>
    </w:p>
    <w:p>
      <w:r>
        <w:t>Die Verordnung ist zusammen mit dem Reha-Entlassungsbericht vom 24. August 2024 und dem aktuellen neurologischen Befund einzureichen.</w:t>
      </w:r>
    </w:p>
    <w:p/>
    <w:p>
      <w:r>
        <w:rPr>
          <w:rFonts w:ascii="Arial" w:hAnsi="Arial"/>
          <w:b/>
          <w:sz w:val="20"/>
        </w:rPr>
        <w:t>Dr. med. Annette Wallenstein</w:t>
        <w:br/>
      </w:r>
      <w:r>
        <w:rPr>
          <w:rFonts w:ascii="Arial" w:hAnsi="Arial"/>
          <w:sz w:val="20"/>
        </w:rPr>
        <w:t>Fachärztin für Neurologie · LANR 123456789</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Verordnung_Muster16_09-02-2026 | </w:t>
    </w:r>
    <w:r>
      <w:rPr>
        <w:rFonts w:ascii="Arial" w:hAnsi="Arial"/>
        <w:sz w:val="16"/>
      </w:rPr>
      <w:t xml:space="preserve">Seite </w:t>
    </w:r>
    <w:r>
      <w:rPr>
        <w:rFonts w:ascii="Arial" w:hAnsi="Arial"/>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2D5F45"/>
        <w:sz w:val="20"/>
      </w:rPr>
      <w:t>MS-Schwerpunktpraxis Kiel-Holtenau</w:t>
    </w:r>
  </w:p>
  <w:p>
    <w:pPr>
      <w:spacing w:after="0"/>
      <w:pBdr>
        <w:bottom w:val="single" w:sz="8" w:space="3" w:color="2D5F45"/>
      </w:pBdr>
    </w:pPr>
    <w:r>
      <w:rPr>
        <w:rFonts w:ascii="Arial" w:hAnsi="Arial"/>
        <w:sz w:val="16"/>
      </w:rPr>
      <w:t>Dr. med. Annette Wallenstein | Holtenauer Straße 312, 24107 Kiel | BSNR 72438001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D5F45"/>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D5F45"/>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D5F45"/>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Vertragsärztliche Verordnung einer Hilfsmittelversorgung</dc:title>
  <dc:subject/>
  <dc:creator>MS-Schwerpunktpraxis Kiel-Holtenau</dc:creator>
  <cp:keywords/>
  <dc:description>generated by python-docx</dc:description>
  <cp:lastModifiedBy/>
  <cp:revision>1</cp:revision>
  <dcterms:created xsi:type="dcterms:W3CDTF">2013-12-23T23:15:00Z</dcterms:created>
  <dcterms:modified xsi:type="dcterms:W3CDTF">2013-12-23T23:15:00Z</dcterms:modified>
  <cp:category/>
</cp:coreProperties>
</file>