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Geschäftszeichen</w:t>
            </w:r>
          </w:p>
        </w:tc>
        <w:tc>
          <w:tcPr>
            <w:tcW w:type="dxa" w:w="3402"/>
            <w:vAlign w:val="center"/>
          </w:tcPr>
          <w:p>
            <w:r>
              <w:rPr>
                <w:rFonts w:ascii="Arial" w:hAnsi="Arial"/>
                <w:sz w:val="17"/>
              </w:rPr>
              <w:t>50.33-SB-2021-004718</w:t>
            </w:r>
          </w:p>
        </w:tc>
      </w:tr>
      <w:tr>
        <w:tc>
          <w:tcPr>
            <w:tcW w:type="dxa" w:w="1984"/>
            <w:vAlign w:val="center"/>
          </w:tcPr>
          <w:p>
            <w:r>
              <w:rPr>
                <w:rFonts w:ascii="Arial" w:hAnsi="Arial"/>
                <w:b/>
                <w:sz w:val="17"/>
              </w:rPr>
              <w:t>Datum</w:t>
            </w:r>
          </w:p>
        </w:tc>
        <w:tc>
          <w:tcPr>
            <w:tcW w:type="dxa" w:w="3402"/>
            <w:vAlign w:val="center"/>
          </w:tcPr>
          <w:p>
            <w:r>
              <w:rPr>
                <w:rFonts w:ascii="Arial" w:hAnsi="Arial"/>
                <w:sz w:val="17"/>
              </w:rPr>
              <w:t>14. Juli 2026</w:t>
            </w:r>
          </w:p>
        </w:tc>
      </w:tr>
      <w:tr>
        <w:tc>
          <w:tcPr>
            <w:tcW w:type="dxa" w:w="1984"/>
            <w:vAlign w:val="center"/>
          </w:tcPr>
          <w:p>
            <w:r>
              <w:rPr>
                <w:rFonts w:ascii="Arial" w:hAnsi="Arial"/>
                <w:b/>
                <w:sz w:val="17"/>
              </w:rPr>
              <w:t>Sachbearbeitung</w:t>
            </w:r>
          </w:p>
        </w:tc>
        <w:tc>
          <w:tcPr>
            <w:tcW w:type="dxa" w:w="3402"/>
            <w:vAlign w:val="center"/>
          </w:tcPr>
          <w:p>
            <w:r>
              <w:rPr>
                <w:rFonts w:ascii="Arial" w:hAnsi="Arial"/>
                <w:sz w:val="17"/>
              </w:rPr>
              <w:t>Frau Kottrup</w:t>
            </w:r>
          </w:p>
        </w:tc>
      </w:tr>
    </w:tbl>
    <w:p/>
    <w:p>
      <w:r>
        <w:rPr>
          <w:rFonts w:ascii="Arial" w:hAnsi="Arial"/>
          <w:sz w:val="20"/>
        </w:rPr>
        <w:t>An die</w:t>
        <w:br/>
      </w:r>
      <w:r>
        <w:rPr>
          <w:rFonts w:ascii="Arial" w:hAnsi="Arial"/>
          <w:sz w:val="20"/>
        </w:rPr>
        <w:t>Kanzlei Terwiel &amp; Brandhove</w:t>
        <w:br/>
      </w:r>
      <w:r>
        <w:rPr>
          <w:rFonts w:ascii="Arial" w:hAnsi="Arial"/>
          <w:sz w:val="20"/>
        </w:rPr>
        <w:t>Salzstraße 21</w:t>
        <w:br/>
      </w:r>
      <w:r>
        <w:rPr>
          <w:rFonts w:ascii="Arial" w:hAnsi="Arial"/>
          <w:sz w:val="20"/>
        </w:rPr>
        <w:t>48143 Münster</w:t>
      </w:r>
    </w:p>
    <w:p>
      <w:pPr>
        <w:pStyle w:val="Title"/>
      </w:pPr>
      <w:r>
        <w:t>Akteneinsicht im Widerspruchsverfahren Helga Bertram</w:t>
      </w:r>
    </w:p>
    <w:p>
      <w:r>
        <w:t>Widerspruchsverfahren Helga Bertram; Ihr Schreiben vom 03.07.2026; Akteneinsicht</w:t>
      </w:r>
    </w:p>
    <w:p>
      <w:r>
        <w:t>Sehr geehrte Frau Rechtsanwältin Dr. Terwiel,</w:t>
      </w:r>
    </w:p>
    <w:p>
      <w:r>
        <w:t>der Eingang Ihres Widerspruchs vom 03.07.2026 wird bestätigt. Dem Antrag auf Akteneinsicht wird in der Weise entsprochen, dass wir Ihnen anliegend Kopien der versorgungsärztlichen Stellungnahme vom 12.06.2026 sowie der eingeholten Befundantworten übersenden. Die von Ihnen nachgereichten Befundberichte haben wir dem versorgungsärztlichen Dienst zur erneuten Prüfung zugeleitet. Über den Widerspruch wird nach Abschluss dieser Prüfung entschieden.</w:t>
      </w:r>
    </w:p>
    <w:p>
      <w:r>
        <w:t>Mit freundlichen Grüßen</w:t>
      </w:r>
    </w:p>
    <w:p>
      <w:r>
        <w:t>Im Auftrag</w:t>
      </w:r>
    </w:p>
    <w:p>
      <w:r>
        <w:t>Kottrup</w:t>
      </w:r>
    </w:p>
    <w:p>
      <w:r>
        <w:rPr>
          <w:b/>
        </w:rPr>
        <w:t>Anlagen: versorgungsärztliche Stellungnahme vom 12. Juni 2026; Befundantwort Hausarzt vom 28. April; Befundantwort Neurologie vom 5. Mai. Die Unterlagen sind fortlaufend mit Blatt 88 bis 104 gekennzeichnet.</w:t>
      </w:r>
    </w:p>
    <w:p>
      <w:r>
        <w:t>Die nachgereichten Berichte vom 10., 18. und 28. Juni wurden am 12. Juli erneut dem versorgungsärztlichen Dienst vorgelegt. Nach Eingang der ergänzenden Bewertung erhalten Sie Gelegenheit zur Stellungnahme.</w:t>
      </w:r>
    </w:p>
    <w:p/>
    <w:p>
      <w:r>
        <w:rPr>
          <w:rFonts w:ascii="Arial" w:hAnsi="Arial"/>
          <w:b/>
          <w:sz w:val="20"/>
        </w:rPr>
        <w:t>Kottrup</w:t>
        <w:br/>
      </w:r>
      <w:r>
        <w:rPr>
          <w:rFonts w:ascii="Arial" w:hAnsi="Arial"/>
          <w:sz w:val="20"/>
        </w:rPr>
        <w:t>Sachbearbeiterin · im Auftrag</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12a_übersendung_akteneinsicht_stadt_münster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B3B3B"/>
        <w:sz w:val="20"/>
      </w:rPr>
      <w:t>Stadt Münster · Amt für Soziales und Wohnen</w:t>
    </w:r>
  </w:p>
  <w:p>
    <w:pPr>
      <w:spacing w:after="0"/>
      <w:pBdr>
        <w:bottom w:val="single" w:sz="8" w:space="3" w:color="3B3B3B"/>
      </w:pBdr>
    </w:pPr>
    <w:r>
      <w:rPr>
        <w:rFonts w:ascii="Arial" w:hAnsi="Arial"/>
        <w:sz w:val="16"/>
      </w:rPr>
      <w:t>Hafenstraße 8, 48153 Münster | Telefon 0251 492-0 | Sachgebiet Schwerbehindertenrecht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3B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3B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B3B3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Akteneinsicht im Widerspruchsverfahren Helga Bertram</dc:title>
  <dc:subject/>
  <dc:creator>Stadt Münster · Amt für Soziales und Wohnen</dc:creator>
  <cp:keywords/>
  <dc:description>generated by python-docx</dc:description>
  <cp:lastModifiedBy/>
  <cp:revision>1</cp:revision>
  <dcterms:created xsi:type="dcterms:W3CDTF">2013-12-23T23:15:00Z</dcterms:created>
  <dcterms:modified xsi:type="dcterms:W3CDTF">2013-12-23T23:15:00Z</dcterms:modified>
  <cp:category/>
</cp:coreProperties>
</file>