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Mandantin</w:t>
            </w:r>
          </w:p>
        </w:tc>
        <w:tc>
          <w:tcPr>
            <w:tcW w:type="dxa" w:w="3402"/>
            <w:vAlign w:val="center"/>
          </w:tcPr>
          <w:p>
            <w:r>
              <w:rPr>
                <w:rFonts w:ascii="Arial" w:hAnsi="Arial"/>
                <w:sz w:val="17"/>
              </w:rPr>
              <w:t>Irmgard Pahl</w:t>
            </w:r>
          </w:p>
        </w:tc>
      </w:tr>
      <w:tr>
        <w:tc>
          <w:tcPr>
            <w:tcW w:type="dxa" w:w="1984"/>
            <w:vAlign w:val="center"/>
          </w:tcPr>
          <w:p>
            <w:r>
              <w:rPr>
                <w:rFonts w:ascii="Arial" w:hAnsi="Arial"/>
                <w:b/>
                <w:sz w:val="17"/>
              </w:rPr>
              <w:t>Datum</w:t>
            </w:r>
          </w:p>
        </w:tc>
        <w:tc>
          <w:tcPr>
            <w:tcW w:type="dxa" w:w="3402"/>
            <w:vAlign w:val="center"/>
          </w:tcPr>
          <w:p>
            <w:r>
              <w:rPr>
                <w:rFonts w:ascii="Arial" w:hAnsi="Arial"/>
                <w:sz w:val="17"/>
              </w:rPr>
              <w:t>6. Juli 2026</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2026-77-PA/ah</w:t>
            </w:r>
          </w:p>
        </w:tc>
      </w:tr>
    </w:tbl>
    <w:p/>
    <w:p>
      <w:pPr>
        <w:pStyle w:val="Title"/>
      </w:pPr>
      <w:r>
        <w:t>Prüfvermerk zu ergänzenden Kostenträgern</w:t>
      </w:r>
    </w:p>
    <w:p>
      <w:r>
        <w:t>Sozialhilferechtlicher Prüfvermerk (Handakte)</w:t>
      </w:r>
    </w:p>
    <w:p>
      <w:r>
        <w:t>Falls die Pflegekasse nur den gesetzlichen Zuschuss gewährt, ist zu prüfen:</w:t>
      </w:r>
    </w:p>
    <w:p>
      <w:r>
        <w:t>Antrag beim Sozialamt des Landkreises Prignitz auf ergänzende Hilfe zur Pflege oder Hilfe in besonderen Lebenslagen.</w:t>
      </w:r>
    </w:p>
    <w:p>
      <w:r>
        <w:t>Darlegung von Einkommen und Vermögen der Mandantin.</w:t>
      </w:r>
    </w:p>
    <w:p>
      <w:r>
        <w:t>Vorrang anderer Zuschüsse, etwa kommunale Wohnraumberatung oder Förderprogramme des Landes Brandenburg.</w:t>
      </w:r>
    </w:p>
    <w:p>
      <w:r>
        <w:t>Keine Beauftragung vor der Bewilligung, soweit förderrechtlich schädlich; die Firma hält das Angebot bis zum 14.09.2026.</w:t>
      </w:r>
    </w:p>
    <w:p>
      <w:r>
        <w:t>Finanzlage</w:t>
      </w:r>
    </w:p>
    <w:p>
      <w:r>
        <w:t>Frau Pahl erhält Altersrente 1.184,20 EUR netto und Witwenrente 412,70 EUR netto. Rücklagen auf Giro- und Tagesgeldkonto zusammen 3.860,00 EUR. Monatliche Fixkosten mit Heizung, Strom, Medikamentenzuzahlungen und Lebensmitteln liegen nach Angaben der Tochter bei etwa 1.420,00 EUR. Ein Kredit kommt für die Mandantin nicht in Betracht; die Tochter kann allenfalls 1.000,00 EUR beisteuern, will das aber nicht offen ansprechen müssen, solange Ansprüche gegen Kasse und Sozialamt ungeklärt sind.</w:t>
      </w:r>
    </w:p>
    <w:p>
      <w:r>
        <w:t>Die Prüfung wird vom Widerspruch gegen die Pflegekasse getrennt geführt. Beim Landkreis sind Antragsformular, Rentenbescheide, Kontoauszüge der letzten drei Monate, Grundbuchauszug und Kostenangebot einzureichen.</w:t>
      </w:r>
    </w:p>
    <w:p>
      <w:r>
        <w:t>Vor einer Beauftragung ist bei jedem Förderweg schriftlich zu klären, ob ein vorzeitiger Maßnahmenbeginn schädlich ist. Die Firma Teschner hält das Angebot bis 14. September 2026 offen und verlangt bei Bestellung 20 Prozent Anzahlung.</w:t>
      </w:r>
    </w:p>
    <w:p>
      <w:r>
        <w:t>Kommunale Wohnraumberatung, Hilfe zur Pflege und mögliche Landesförderung werden mit eigenem Aktenzeichen und getrennten Anlagenverzeichnissen dokumentiert. Eine Doppelzahlung derselben Kostenposition ist auszuschließen.</w:t>
      </w:r>
    </w:p>
    <w:p/>
    <w:p>
      <w:r>
        <w:rPr>
          <w:rFonts w:ascii="Arial" w:hAnsi="Arial"/>
          <w:b/>
          <w:sz w:val="20"/>
        </w:rPr>
        <w:t>Gesine Ahrend</w:t>
        <w:br/>
      </w:r>
      <w:r>
        <w:rPr>
          <w:rFonts w:ascii="Arial" w:hAnsi="Arial"/>
          <w:sz w:val="20"/>
        </w:rPr>
        <w:t>Rechtsanwältin · 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05b_prüfvermerk_ergaenzende_kostenträger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Ahrend Rechtsanwälte</w:t>
    </w:r>
  </w:p>
  <w:p>
    <w:pPr>
      <w:spacing w:after="0"/>
      <w:pBdr>
        <w:bottom w:val="single" w:sz="8" w:space="3" w:color="4C2F38"/>
      </w:pBdr>
    </w:pPr>
    <w:r>
      <w:rPr>
        <w:rFonts w:ascii="Arial" w:hAnsi="Arial"/>
        <w:sz w:val="16"/>
      </w:rPr>
      <w:t>Perleberger Straße 21, 19322 Wittenberge | Telefon 03877 564 12-0 | Telefax 03877 564 12-19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Prüfvermerk zu ergänzenden Kostenträgern</dc:title>
  <dc:subject/>
  <dc:creator>Ahrend Rechtsanwälte</dc:creator>
  <cp:keywords/>
  <dc:description>generated by python-docx</dc:description>
  <cp:lastModifiedBy/>
  <cp:revision>1</cp:revision>
  <dcterms:created xsi:type="dcterms:W3CDTF">2013-12-23T23:15:00Z</dcterms:created>
  <dcterms:modified xsi:type="dcterms:W3CDTF">2013-12-23T23:15:00Z</dcterms:modified>
  <cp:category/>
</cp:coreProperties>
</file>