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Unser Zeichen</w:t>
            </w:r>
          </w:p>
        </w:tc>
        <w:tc>
          <w:tcPr>
            <w:tcW w:type="dxa" w:w="3402"/>
            <w:vAlign w:val="center"/>
          </w:tcPr>
          <w:p>
            <w:r>
              <w:rPr>
                <w:rFonts w:ascii="Arial" w:hAnsi="Arial"/>
                <w:sz w:val="17"/>
              </w:rPr>
              <w:t>2026-77-PA/ah</w:t>
            </w:r>
          </w:p>
        </w:tc>
      </w:tr>
      <w:tr>
        <w:tc>
          <w:tcPr>
            <w:tcW w:type="dxa" w:w="1984"/>
            <w:vAlign w:val="center"/>
          </w:tcPr>
          <w:p>
            <w:r>
              <w:rPr>
                <w:rFonts w:ascii="Arial" w:hAnsi="Arial"/>
                <w:b/>
                <w:sz w:val="17"/>
              </w:rPr>
              <w:t>Ihr Zeichen</w:t>
            </w:r>
          </w:p>
        </w:tc>
        <w:tc>
          <w:tcPr>
            <w:tcW w:type="dxa" w:w="3402"/>
            <w:vAlign w:val="center"/>
          </w:tcPr>
          <w:p>
            <w:r>
              <w:rPr>
                <w:rFonts w:ascii="Arial" w:hAnsi="Arial"/>
                <w:sz w:val="17"/>
              </w:rPr>
              <w:t>WUM-2026-01784</w:t>
            </w:r>
          </w:p>
        </w:tc>
      </w:tr>
      <w:tr>
        <w:tc>
          <w:tcPr>
            <w:tcW w:type="dxa" w:w="1984"/>
            <w:vAlign w:val="center"/>
          </w:tcPr>
          <w:p>
            <w:r>
              <w:rPr>
                <w:rFonts w:ascii="Arial" w:hAnsi="Arial"/>
                <w:b/>
                <w:sz w:val="17"/>
              </w:rPr>
              <w:t>Datum</w:t>
            </w:r>
          </w:p>
        </w:tc>
        <w:tc>
          <w:tcPr>
            <w:tcW w:type="dxa" w:w="3402"/>
            <w:vAlign w:val="center"/>
          </w:tcPr>
          <w:p>
            <w:r>
              <w:rPr>
                <w:rFonts w:ascii="Arial" w:hAnsi="Arial"/>
                <w:sz w:val="17"/>
              </w:rPr>
              <w:t>7. Juli 2026</w:t>
            </w:r>
          </w:p>
        </w:tc>
      </w:tr>
    </w:tbl>
    <w:p/>
    <w:p>
      <w:r>
        <w:rPr>
          <w:rFonts w:ascii="Arial" w:hAnsi="Arial"/>
          <w:sz w:val="20"/>
        </w:rPr>
        <w:t>PrignitzCare Pflegekasse</w:t>
        <w:br/>
      </w:r>
      <w:r>
        <w:rPr>
          <w:rFonts w:ascii="Arial" w:hAnsi="Arial"/>
          <w:sz w:val="20"/>
        </w:rPr>
        <w:t>Team Wohnumfeld und Pflegeberatung</w:t>
        <w:br/>
      </w:r>
      <w:r>
        <w:rPr>
          <w:rFonts w:ascii="Arial" w:hAnsi="Arial"/>
          <w:sz w:val="20"/>
        </w:rPr>
        <w:t>Wilsnacker Straße 12</w:t>
        <w:br/>
      </w:r>
      <w:r>
        <w:rPr>
          <w:rFonts w:ascii="Arial" w:hAnsi="Arial"/>
          <w:sz w:val="20"/>
        </w:rPr>
        <w:t>19322 Wittenberge</w:t>
      </w:r>
    </w:p>
    <w:p>
      <w:pPr>
        <w:pStyle w:val="Title"/>
      </w:pPr>
      <w:r>
        <w:t>Anregung eines gemeinsamen Ortstermins</w:t>
      </w:r>
    </w:p>
    <w:p>
      <w:r>
        <w:t>Sehr geehrte Damen und Herren,</w:t>
      </w:r>
    </w:p>
    <w:p>
      <w:r>
        <w:t>ergänzend zum Widerspruch regen wir einen gemeinsamen Ortstermin mit Pflegeberatung und technischem Dienst am Wohnhaus Am Krähenberg 12 an. Die abstrakte Verfügbarkeit mobiler Schienen beantwortet nicht, ob Frau Pahl diese selbst tragen, anlegen und bei Nässe sicher nutzen kann.</w:t>
      </w:r>
    </w:p>
    <w:p>
      <w:r>
        <w:t>Beim Termin sollen die vorhandenen drei Stufen vermessen, Gewicht und Handhabung der vorgeschlagenen Schienen erprobt und die von der Firma Teschner geplante feste Rampe erläutert werden. Bitte bringen Sie die technische Beschreibung des von Ihnen bewilligten Systems mit.</w:t>
      </w:r>
    </w:p>
    <w:p>
      <w:r>
        <w:t>Zu klären sind Selbstnutzbarkeit, Wintertauglichkeit, sichere Steigung, Handlauf, notwendige bauliche Kosten und mögliche Zwischenlösungen. Frau Pahl, ihre Tochter und der Metallbauer stehen am 13., 14. oder 16. Juli jeweils vormittags zur Verfügung.</w:t>
      </w:r>
    </w:p>
    <w:p>
      <w:r>
        <w:t>Bitte teilen Sie bis 11. Juli mit, ob und wann der Termin stattfinden kann. Die Mandantin wird bis zur Förderentscheidung keinen Auftrag erteilen.</w:t>
      </w:r>
    </w:p>
    <w:p/>
    <w:p>
      <w:r>
        <w:rPr>
          <w:rFonts w:ascii="Arial" w:hAnsi="Arial"/>
          <w:b/>
          <w:sz w:val="20"/>
        </w:rPr>
        <w:t>Gesine Ahrend</w:t>
        <w:br/>
      </w:r>
      <w:r>
        <w:rPr>
          <w:rFonts w:ascii="Arial" w:hAnsi="Arial"/>
          <w:sz w:val="20"/>
        </w:rPr>
        <w:t>Rechtsanwältin · Fachanwältin für Sozialrecht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08b_anregung_ortstermin_pflegekasse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Ahrend Rechtsanwälte</w:t>
    </w:r>
  </w:p>
  <w:p>
    <w:pPr>
      <w:spacing w:after="0"/>
      <w:pBdr>
        <w:bottom w:val="single" w:sz="8" w:space="3" w:color="4C2F38"/>
      </w:pBdr>
    </w:pPr>
    <w:r>
      <w:rPr>
        <w:rFonts w:ascii="Arial" w:hAnsi="Arial"/>
        <w:sz w:val="16"/>
      </w:rPr>
      <w:t>Perleberger Straße 21, 19322 Wittenberge | Telefon 03877 564 12-0 | Telefax 03877 564 12-19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Anregung eines gemeinsamen Ortstermins</dc:title>
  <dc:subject/>
  <dc:creator>Ahrend Rechtsanwälte</dc:creator>
  <cp:keywords/>
  <dc:description>generated by python-docx</dc:description>
  <cp:lastModifiedBy/>
  <cp:revision>1</cp:revision>
  <dcterms:created xsi:type="dcterms:W3CDTF">2013-12-23T23:15:00Z</dcterms:created>
  <dcterms:modified xsi:type="dcterms:W3CDTF">2013-12-23T23:15:00Z</dcterms:modified>
  <cp:category/>
</cp:coreProperties>
</file>