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Honorarvertrag Lehrkraft - Auszug</w:t>
      </w:r>
    </w:p>
    <w:p>
      <w:pPr>
        <w:pStyle w:val="Heading1"/>
      </w:pPr>
      <w:r>
        <w:t>1. Tätigkeit</w:t>
      </w:r>
    </w:p>
    <w:p>
      <w:r>
        <w:t>Die Lehrkraft erteilt Instrumentalunterricht nach eigener pädagogischer Verantwortung. Ein Arbeitsverhältnis wird nicht begründet. Die Musikschule koordiniert Räume, Schülerverwaltung und Abrechnung.</w:t>
      </w:r>
    </w:p>
    <w:p>
      <w:pPr>
        <w:pStyle w:val="Heading1"/>
      </w:pPr>
      <w:r>
        <w:t>2. Zeiteinteilung</w:t>
      </w:r>
    </w:p>
    <w:p>
      <w:r>
        <w:t>Die Lehrkraft ist in der Gestaltung der Unterrichtszeiten frei. Tatsächlich erfolgt die Einplanung über das Schulportal; Änderungen müssen mit dem Sekretariat abgestimmt werden, wenn Räume oder Eltern betroffen sind.</w:t>
      </w:r>
    </w:p>
    <w:p>
      <w:pPr>
        <w:pStyle w:val="Heading1"/>
      </w:pPr>
      <w:r>
        <w:t>3. Vertretung</w:t>
      </w:r>
    </w:p>
    <w:p>
      <w:r>
        <w:t>Die Lehrkraft darf geeignete Vertretungen einsetzen. In der Praxis verlangt die Verwaltung eine vorherige Freigabe der Vertretung und informiert Eltern zentral.</w:t>
      </w:r>
    </w:p>
    <w:p>
      <w:pPr>
        <w:pStyle w:val="Heading1"/>
      </w:pPr>
      <w:r>
        <w:t>4. Vergütung</w:t>
      </w:r>
    </w:p>
    <w:p>
      <w:r>
        <w:t>Die Abrechnung erfolgt nach Unterrichtseinheiten. Ausfallregelungen sind uneinheitlich; in einzelnen Monaten wurde unabhängig von tatsächlichem Ausfall gezahlt.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