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Gehaltsabrechnungen Dr. Vogt, Auszüge</w:t>
      </w:r>
    </w:p>
    <w:p>
      <w:r>
        <w:rPr>
          <w:rFonts w:ascii="Times New Roman" w:hAnsi="Times New Roman"/>
          <w:b w:val="0"/>
          <w:i w:val="0"/>
          <w:sz w:val="22"/>
        </w:rPr>
        <w:t>Lohnbüro Klett und Partner, Erlangen - Erstellt für Unterlagenvorlage im Statusfeststellungsverfahren am 14.01.2026</w:t>
      </w:r>
    </w:p>
    <w:p>
      <w:pPr>
        <w:pStyle w:val="Heading2"/>
      </w:pPr>
      <w:r>
        <w:t>1 Abrechnung März 2023</w:t>
      </w:r>
    </w:p>
    <w:p>
      <w:r>
        <w:rPr>
          <w:rFonts w:ascii="Times New Roman" w:hAnsi="Times New Roman"/>
          <w:b w:val="0"/>
          <w:i w:val="0"/>
          <w:sz w:val="22"/>
        </w:rPr>
        <w:t>Bruttovergütung 12000,00 EUR. Lohnsteuerklasse III. Abzüge Lohnsteuer und Solidaritätszuschlag. Keine Abzüge für Sozialversicherung (Behandlung als nicht versicherungspflichtiger Gesellschafter-Geschäftsführer). Auszahlungsbetrag 8140,22 EUR.</w:t>
      </w:r>
    </w:p>
    <w:p>
      <w:pPr>
        <w:pStyle w:val="Heading2"/>
      </w:pPr>
      <w:r>
        <w:t>2 Abrechnung Dezember 2024</w:t>
      </w:r>
    </w:p>
    <w:p>
      <w:r>
        <w:rPr>
          <w:rFonts w:ascii="Times New Roman" w:hAnsi="Times New Roman"/>
          <w:b w:val="0"/>
          <w:i w:val="0"/>
          <w:sz w:val="22"/>
        </w:rPr>
        <w:t>Bruttovergütung 12000,00 EUR zuzüglich anteiliger variabler Vergütung 2500,00 EUR. Keine Abzüge für Sozialversicherung. Auszahlungsbetrag 9870,14 EUR.</w:t>
      </w:r>
    </w:p>
    <w:p>
      <w:pPr>
        <w:pStyle w:val="Heading2"/>
      </w:pPr>
      <w:r>
        <w:t>3 Abrechnung Juni 2026</w:t>
      </w:r>
    </w:p>
    <w:p>
      <w:r>
        <w:rPr>
          <w:rFonts w:ascii="Times New Roman" w:hAnsi="Times New Roman"/>
          <w:b w:val="0"/>
          <w:i w:val="0"/>
          <w:sz w:val="22"/>
        </w:rPr>
        <w:t>Bruttovergütung 12000,00 EUR. Keine Abzüge für Sozialversicherung, Verfahren noch nicht bestandskräftig abgeschlossen. Vermerk des Lohnbüros: Bei rückwirkender Feststellung der Versicherungspflicht sind sämtliche Abrechnungen seit März 2023 zu korrigieren.</w:t>
      </w:r>
    </w:p>
    <w:p>
      <w:pPr>
        <w:pStyle w:val="Heading2"/>
      </w:pPr>
      <w:r>
        <w:t>4 Hinweis des Lohnbüros</w:t>
      </w:r>
    </w:p>
    <w:p>
      <w:r>
        <w:rPr>
          <w:rFonts w:ascii="Times New Roman" w:hAnsi="Times New Roman"/>
          <w:b w:val="0"/>
          <w:i w:val="0"/>
          <w:sz w:val="22"/>
        </w:rPr>
        <w:t>Die Korrektur betrifft nach vorläufiger Schätzung 40 Monate. Eine detaillierte Neuberechnung ist erst nach Abschluss des Verfahrens sinnvoll, da Beitragsbemessungsgrenzen jahresbezogen zu berücksichtigen sind.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