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Tobias</w:t>
      </w:r>
    </w:p>
    <w:p>
      <w:pPr>
        <w:jc w:val="left"/>
      </w:pPr>
      <w:r>
        <w:t>Tobias erzielte 2025 ein durchschnittliches monatliches Netto von 6.840,00 EUR einschließlich anteiligem Bonus. Für 2026 liegen die Abrechnungen Januar bis Mai vor. Das Monatsnetto ohne Bonus beträgt 6.210,00 EUR. Im April 2026 wurde ein Bonus für 2025 in Höhe von netto 9.600,00 EUR gezahlt. Unterhaltsrechtlich ist eine Zwölftelung zu prüfen.</w:t>
      </w:r>
    </w:p>
    <w:p>
      <w:pPr>
        <w:jc w:val="left"/>
      </w:pPr>
      <w:r>
        <w:t>Zusätzlich nutzt Tobias einen Dienstwagen Audi Q5. Der geldwerte Vorteil ist in der Abrechnung mit 685,00 EUR brutto ausgewiesen; der tatsächliche unterhaltsrechtliche Vorteil ist streitig, weil Tobias nach dem Auszug täglich weiter nach München pendelt. Er zahlt 320,00 EUR monatlich in eine zusätzliche Altersvorsorge und 72,00 EUR Berufsunfähigkeitsversicherung.</w:t>
      </w:r>
    </w:p>
    <w:p>
      <w:pPr>
        <w:pStyle w:val="Heading2"/>
      </w:pPr>
      <w:r>
        <w:t>Lohnkonto, Bonusverlauf und Sachbezug</w:t>
      </w:r>
    </w:p>
    <w:p>
      <w:r>
        <w:t>Die Berglicht Robotics GmbH bestätigte ein Grundgehalt von monatlich 10840 Euro brutto. Die Nettowerte Januar bis Mai 2026 liegen zwischen 6188,22 Euro und 6236,17 Euro. Im April wurde zusätzlich der Bonus für das Geschäftsjahr 2025 ausgezahlt. Die Arbeitgeberauskunft nennt Bruttoboni von 12800 Euro für 2023, 15400 Euro für 2024 und 17300 Euro für 2025; Auszahlungsmonat und Steuerabzug sind in den Lohnkonten getrennt ausgewiesen.</w:t>
      </w:r>
    </w:p>
    <w:p>
      <w:r>
        <w:t>Der Audi Q5 wird mit monatlich 685 Euro geldwertem Vorteil versteuert. Tobias fährt nach eigener Angabe an drei Tagen pro Woche zur Betriebsstätte München und an zwei Tagen mobil. Fahrtenbuch, Dienstwagenvereinbarung und Arbeitgebererstattungen liegen noch nicht vollständig vor. Die private Nutzbarkeit während Urlaub und Wochenende ist vertraglich gestattet.</w:t>
      </w:r>
    </w:p>
    <w:p>
      <w:r>
        <w:t>Die Altersvorsorge von 320 Euro wird seit September 2016 vom Privatkonto gezahlt; die Berufsunfähigkeitsversicherung kostet 72 Euro. Der Motorradkredit wurde am 14. März 2026, nach der Trennung, aufgenommen. Für jede Berechnung sind Lohnbestandteil, Erstattung, Sachbezug und private Zahlung anhand des jeweiligen Belegs getrennt zu erfassen.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03_einkommen_tobias.docx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Einkommen Tobias Aiblinger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