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Stufenantrag Unterhalt Harms - Entwurf</w:t>
      </w:r>
    </w:p>
    <w:p>
      <w:pPr>
        <w:pStyle w:val="Heading2"/>
      </w:pPr>
      <w:r>
        <w:t>Anträge</w:t>
      </w:r>
    </w:p>
    <w:p>
      <w:r>
        <w:t>Der Antragsgegner wird zur Auskunft, Belegvorlage und gegebenenfalls Versicherung an Eides statt verpflichtet. Die Bezifferung des Kindes- und Trennungsunterhalts bleibt nach Auskunftserteilung vorbehalten.</w:t>
      </w:r>
    </w:p>
    <w:p>
      <w:pPr>
        <w:pStyle w:val="Heading2"/>
      </w:pPr>
      <w:r>
        <w:t>Begründung</w:t>
      </w:r>
    </w:p>
    <w:p>
      <w:r>
        <w:t>Die bisherige Teil-BWA ist zur Ermittlung des unterhaltsrechtlich relevanten Einkommens eines selbstständigen Geschäftsführers unzureichend. Die Zahlungsreduzierung ist nicht nachvollziehbar.</w:t>
      </w:r>
    </w:p>
    <w:p>
      <w:pPr>
        <w:pStyle w:val="Heading2"/>
      </w:pPr>
      <w:r>
        <w:t>Eilbedürftigkeit</w:t>
      </w:r>
    </w:p>
    <w:p>
      <w:r>
        <w:t>Die Antragstellerin trägt Miete, Hort, Nachhilfe und laufenden Kindesbedarf überwiegend allein. Die bisherigen Zahlungen reichen zur Deckung des notwendigen Bedarfs nicht aus.</w:t>
      </w:r>
    </w:p>
    <w:p>
      <w:pPr>
        <w:pStyle w:val="Heading2"/>
      </w:pPr>
      <w:r>
        <w:t>Verfahrensdaten und Anlagenbezug</w:t>
      </w:r>
    </w:p>
    <w:p>
      <w:r>
        <w:t>Die Antragstellerin lebt mit Tilda und Bent im Bezirk Hamburg-Nord. Der Antragsgegner wohnt nach aktuellem Melderegisterauszug in Hamburg-Barmbek. Die außergerichtliche Auskunftsaufforderung vom 12. Februar und die anwaltliche Nachforderung vom 8. Juni werden mit Zugangsnachweisen als getrennte Anlagen vorgelegt.</w:t>
      </w:r>
    </w:p>
    <w:p>
      <w:r>
        <w:t>Die Auskunftsstufe bezeichnet die Einkunftsarten und Zeiträume einzeln. Eine Bezifferung der Leistungsstufe bleibt bis zum Eingang und zur Prüfung der Belege vorbehalten. Für die Versicherung an Eides statt wird kein Automatismus behauptet; sie wird nur für den Fall einer erkennbar unsorgfältigen oder widersprüchlichen Auskunft beantragt.</w:t>
      </w:r>
    </w:p>
    <w:sectPr w:rsidR="00FC693F" w:rsidRPr="0006063C" w:rsidSect="00034616">
      <w:headerReference w:type="default" r:id="rId9"/>
      <w:footerReference w:type="default" r:id="rId10"/>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stufenantrag_unterhalt_harms_entwurf.docx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Amtsgericht Hamburg · Familiengericht · Entwurf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