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Deutsches Patent- und Markenamt (DPMA)</w:t>
      </w:r>
    </w:p>
    <w:p>
      <w:pPr>
        <w:pStyle w:val="Heading1"/>
      </w:pPr>
      <w:r>
        <w:t>Bestaetigung der Umschreibung der Marken 'ChainCortex' und 'BlockSight'</w:t>
      </w:r>
    </w:p>
    <w:p>
      <w:r>
        <w:t>Bestaetigung vom 22.07.2026 ueber die Umschreibung der Markenrechte DE Nr. 30 2019 123456 ('ChainCortex') und DE Nr. 30 2020 987654 ('BlockSight') von der ChainCortex AI GmbH (i.L.) auf die Voracis Ventures GmbH gemaess Umschreibungsantrag vom 05.07.2026.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