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hd w:val="clear" w:color="auto" w:fill="FFFFFF"/>
        <w:spacing w:before="0" w:beforeAutospacing="0" w:after="0" w:afterAutospacing="0" w:line="368" w:lineRule="atLeast"/>
        <w:jc w:val="center"/>
        <w:rPr>
          <w:rFonts w:asciiTheme="minorHAnsi" w:hAnsiTheme="minorHAnsi" w:cstheme="minorHAnsi"/>
          <w:b/>
          <w:bCs/>
          <w:sz w:val="44"/>
          <w:szCs w:val="44"/>
        </w:rPr>
      </w:pPr>
      <w:bookmarkStart w:id="0" w:name="_GoBack"/>
      <w:r>
        <w:rPr>
          <w:rFonts w:asciiTheme="minorHAnsi" w:hAnsiTheme="minorHAnsi" w:cstheme="minorHAnsi"/>
          <w:b/>
          <w:bCs/>
          <w:sz w:val="44"/>
          <w:szCs w:val="44"/>
        </w:rPr>
        <w:t>DANDIN</w:t>
      </w:r>
    </w:p>
    <w:p>
      <w:pPr>
        <w:pStyle w:val="10"/>
        <w:shd w:val="clear" w:color="auto" w:fill="FFFFFF"/>
        <w:spacing w:before="0" w:beforeAutospacing="0" w:after="0" w:afterAutospacing="0" w:line="368" w:lineRule="atLeast"/>
        <w:rPr>
          <w:rFonts w:asciiTheme="minorHAnsi" w:hAnsiTheme="minorHAnsi" w:cstheme="minorHAnsi"/>
          <w:b/>
          <w:bCs/>
          <w:sz w:val="32"/>
          <w:szCs w:val="32"/>
        </w:rPr>
      </w:pPr>
    </w:p>
    <w:p>
      <w:pPr>
        <w:pStyle w:val="10"/>
        <w:shd w:val="clear" w:color="auto" w:fill="FFFFFF"/>
        <w:spacing w:before="0" w:beforeAutospacing="0" w:after="0" w:afterAutospacing="0" w:line="360" w:lineRule="auto"/>
        <w:rPr>
          <w:rFonts w:asciiTheme="minorHAnsi" w:hAnsiTheme="minorHAnsi" w:cstheme="minorHAnsi"/>
          <w:b/>
          <w:bCs/>
          <w:color w:val="000000" w:themeColor="text1"/>
          <w:sz w:val="32"/>
          <w:szCs w:val="32"/>
          <w14:textFill>
            <w14:solidFill>
              <w14:schemeClr w14:val="tx1"/>
            </w14:solidFill>
          </w14:textFill>
        </w:rPr>
      </w:pPr>
    </w:p>
    <w:p>
      <w:pPr>
        <w:pStyle w:val="10"/>
        <w:shd w:val="clear" w:color="auto" w:fill="FFFFFF"/>
        <w:spacing w:before="0" w:beforeAutospacing="0" w:after="0" w:afterAutospacing="0" w:line="360" w:lineRule="auto"/>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Daṇḍin</w:t>
      </w:r>
      <w:r>
        <w:rPr>
          <w:rFonts w:asciiTheme="minorHAnsi" w:hAnsiTheme="minorHAnsi" w:cstheme="minorHAnsi"/>
          <w:color w:val="000000" w:themeColor="text1"/>
          <w:sz w:val="32"/>
          <w:szCs w:val="32"/>
          <w14:textFill>
            <w14:solidFill>
              <w14:schemeClr w14:val="tx1"/>
            </w14:solidFill>
          </w14:textFill>
        </w:rPr>
        <w:t> is a 6th-7th century </w:t>
      </w:r>
      <w:r>
        <w:fldChar w:fldCharType="begin"/>
      </w:r>
      <w:r>
        <w:instrText xml:space="preserve"> HYPERLINK "http://www.gutenberg.cc/articles/Sanskrit" \o "Sanskrit" </w:instrText>
      </w:r>
      <w:r>
        <w:fldChar w:fldCharType="separate"/>
      </w:r>
      <w:r>
        <w:rPr>
          <w:rStyle w:val="9"/>
          <w:rFonts w:asciiTheme="minorHAnsi" w:hAnsiTheme="minorHAnsi" w:eastAsiaTheme="majorEastAsia" w:cstheme="minorHAnsi"/>
          <w:color w:val="000000" w:themeColor="text1"/>
          <w:sz w:val="32"/>
          <w:szCs w:val="32"/>
          <w:u w:val="none"/>
          <w14:textFill>
            <w14:solidFill>
              <w14:schemeClr w14:val="tx1"/>
            </w14:solidFill>
          </w14:textFill>
        </w:rPr>
        <w:t>Sanskrit</w:t>
      </w:r>
      <w:r>
        <w:rPr>
          <w:rStyle w:val="9"/>
          <w:rFonts w:asciiTheme="minorHAnsi" w:hAnsiTheme="minorHAnsi" w:eastAsiaTheme="majorEastAsia"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w:t>
      </w:r>
      <w:r>
        <w:fldChar w:fldCharType="begin"/>
      </w:r>
      <w:r>
        <w:instrText xml:space="preserve"> HYPERLINK "http://www.gutenberg.cc/articles/Author" \o "Author" </w:instrText>
      </w:r>
      <w:r>
        <w:fldChar w:fldCharType="separate"/>
      </w:r>
      <w:r>
        <w:rPr>
          <w:rStyle w:val="9"/>
          <w:rFonts w:asciiTheme="minorHAnsi" w:hAnsiTheme="minorHAnsi" w:eastAsiaTheme="majorEastAsia" w:cstheme="minorHAnsi"/>
          <w:color w:val="000000" w:themeColor="text1"/>
          <w:sz w:val="32"/>
          <w:szCs w:val="32"/>
          <w:u w:val="none"/>
          <w14:textFill>
            <w14:solidFill>
              <w14:schemeClr w14:val="tx1"/>
            </w14:solidFill>
          </w14:textFill>
        </w:rPr>
        <w:t>author</w:t>
      </w:r>
      <w:r>
        <w:rPr>
          <w:rStyle w:val="9"/>
          <w:rFonts w:asciiTheme="minorHAnsi" w:hAnsiTheme="minorHAnsi" w:eastAsiaTheme="majorEastAsia"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of </w:t>
      </w:r>
      <w:r>
        <w:fldChar w:fldCharType="begin"/>
      </w:r>
      <w:r>
        <w:instrText xml:space="preserve"> HYPERLINK "http://www.gutenberg.cc/articles/Prose" \o "Prose" </w:instrText>
      </w:r>
      <w:r>
        <w:fldChar w:fldCharType="separate"/>
      </w:r>
      <w:r>
        <w:rPr>
          <w:rStyle w:val="9"/>
          <w:rFonts w:asciiTheme="minorHAnsi" w:hAnsiTheme="minorHAnsi" w:eastAsiaTheme="majorEastAsia" w:cstheme="minorHAnsi"/>
          <w:color w:val="000000" w:themeColor="text1"/>
          <w:sz w:val="32"/>
          <w:szCs w:val="32"/>
          <w:u w:val="none"/>
          <w14:textFill>
            <w14:solidFill>
              <w14:schemeClr w14:val="tx1"/>
            </w14:solidFill>
          </w14:textFill>
        </w:rPr>
        <w:t>prose</w:t>
      </w:r>
      <w:r>
        <w:rPr>
          <w:rStyle w:val="9"/>
          <w:rFonts w:asciiTheme="minorHAnsi" w:hAnsiTheme="minorHAnsi" w:eastAsiaTheme="majorEastAsia"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w:t>
      </w:r>
      <w:r>
        <w:rPr>
          <w:rFonts w:asciiTheme="minorHAnsi" w:hAnsiTheme="minorHAnsi" w:cstheme="minorHAnsi"/>
          <w:color w:val="000000" w:themeColor="text1"/>
          <w:sz w:val="32"/>
          <w:szCs w:val="32"/>
          <w14:textFill>
            <w14:solidFill>
              <w14:schemeClr w14:val="tx1"/>
            </w14:solidFill>
          </w14:textFill>
        </w:rPr>
        <w:t>romances</w:t>
      </w:r>
      <w:r>
        <w:rPr>
          <w:rFonts w:asciiTheme="minorHAnsi" w:hAnsiTheme="minorHAnsi" w:cstheme="minorHAnsi"/>
          <w:color w:val="000000" w:themeColor="text1"/>
          <w:sz w:val="32"/>
          <w:szCs w:val="32"/>
          <w14:textFill>
            <w14:solidFill>
              <w14:schemeClr w14:val="tx1"/>
            </w14:solidFill>
          </w14:textFill>
        </w:rPr>
        <w:t> and expounder on </w:t>
      </w:r>
      <w:r>
        <w:fldChar w:fldCharType="begin"/>
      </w:r>
      <w:r>
        <w:instrText xml:space="preserve"> HYPERLINK "http://www.gutenberg.cc/articles/Poetry" \o "Poetry" </w:instrText>
      </w:r>
      <w:r>
        <w:fldChar w:fldCharType="separate"/>
      </w:r>
      <w:r>
        <w:rPr>
          <w:rStyle w:val="9"/>
          <w:rFonts w:asciiTheme="minorHAnsi" w:hAnsiTheme="minorHAnsi" w:eastAsiaTheme="majorEastAsia" w:cstheme="minorHAnsi"/>
          <w:color w:val="000000" w:themeColor="text1"/>
          <w:sz w:val="32"/>
          <w:szCs w:val="32"/>
          <w:u w:val="none"/>
          <w14:textFill>
            <w14:solidFill>
              <w14:schemeClr w14:val="tx1"/>
            </w14:solidFill>
          </w14:textFill>
        </w:rPr>
        <w:t>poetics</w:t>
      </w:r>
      <w:r>
        <w:rPr>
          <w:rStyle w:val="9"/>
          <w:rFonts w:asciiTheme="minorHAnsi" w:hAnsiTheme="minorHAnsi" w:eastAsiaTheme="majorEastAsia"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Although he produced literature on his own, most notably the </w:t>
      </w:r>
      <w:r>
        <w:rPr>
          <w:rFonts w:asciiTheme="minorHAnsi" w:hAnsiTheme="minorHAnsi" w:cstheme="minorHAnsi"/>
          <w:color w:val="000000" w:themeColor="text1"/>
          <w:sz w:val="32"/>
          <w:szCs w:val="32"/>
          <w14:textFill>
            <w14:solidFill>
              <w14:schemeClr w14:val="tx1"/>
            </w14:solidFill>
          </w14:textFill>
        </w:rPr>
        <w:fldChar w:fldCharType="begin"/>
      </w:r>
      <w:r>
        <w:rPr>
          <w:rFonts w:asciiTheme="minorHAnsi" w:hAnsiTheme="minorHAnsi" w:cstheme="minorHAnsi"/>
          <w:color w:val="000000" w:themeColor="text1"/>
          <w:sz w:val="32"/>
          <w:szCs w:val="32"/>
          <w14:textFill>
            <w14:solidFill>
              <w14:schemeClr w14:val="tx1"/>
            </w14:solidFill>
          </w14:textFill>
        </w:rPr>
        <w:instrText xml:space="preserve"> HYPERLINK "http://www.gutenberg.cc/articles/Da%C5%9Bakum%C4%81racarita" \o "Daśakumāracarita" </w:instrText>
      </w:r>
      <w:r>
        <w:rPr>
          <w:rFonts w:asciiTheme="minorHAnsi" w:hAnsiTheme="minorHAnsi" w:cstheme="minorHAnsi"/>
          <w:color w:val="000000" w:themeColor="text1"/>
          <w:sz w:val="32"/>
          <w:szCs w:val="32"/>
          <w14:textFill>
            <w14:solidFill>
              <w14:schemeClr w14:val="tx1"/>
            </w14:solidFill>
          </w14:textFill>
        </w:rPr>
        <w:fldChar w:fldCharType="separate"/>
      </w:r>
      <w:r>
        <w:rPr>
          <w:rStyle w:val="9"/>
          <w:rFonts w:asciiTheme="minorHAnsi" w:hAnsiTheme="minorHAnsi" w:eastAsiaTheme="majorEastAsia" w:cstheme="minorHAnsi"/>
          <w:color w:val="000000" w:themeColor="text1"/>
          <w:sz w:val="32"/>
          <w:szCs w:val="32"/>
          <w:u w:val="none"/>
          <w14:textFill>
            <w14:solidFill>
              <w14:schemeClr w14:val="tx1"/>
            </w14:solidFill>
          </w14:textFill>
        </w:rPr>
        <w:t>Daśakumāracarita</w:t>
      </w:r>
      <w:r>
        <w:rPr>
          <w:rFonts w:asciiTheme="minorHAnsi" w:hAnsiTheme="minorHAnsi" w:cstheme="minorHAnsi"/>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first translated in 1927 as </w:t>
      </w:r>
      <w:r>
        <w:rPr>
          <w:rFonts w:asciiTheme="minorHAnsi" w:hAnsiTheme="minorHAnsi" w:cstheme="minorHAnsi"/>
          <w:i/>
          <w:iCs/>
          <w:color w:val="000000" w:themeColor="text1"/>
          <w:sz w:val="32"/>
          <w:szCs w:val="32"/>
          <w14:textFill>
            <w14:solidFill>
              <w14:schemeClr w14:val="tx1"/>
            </w14:solidFill>
          </w14:textFill>
        </w:rPr>
        <w:t>Hindoo Tales, or The Adventures of the Ten Princes</w:t>
      </w:r>
      <w:r>
        <w:rPr>
          <w:rFonts w:asciiTheme="minorHAnsi" w:hAnsiTheme="minorHAnsi" w:cstheme="minorHAnsi"/>
          <w:color w:val="000000" w:themeColor="text1"/>
          <w:sz w:val="32"/>
          <w:szCs w:val="32"/>
          <w14:textFill>
            <w14:solidFill>
              <w14:schemeClr w14:val="tx1"/>
            </w14:solidFill>
          </w14:textFill>
        </w:rPr>
        <w:t>, he is best known for composing the </w:t>
      </w:r>
      <w:r>
        <w:rPr>
          <w:rFonts w:asciiTheme="minorHAnsi" w:hAnsiTheme="minorHAnsi" w:cstheme="minorHAnsi"/>
          <w:i/>
          <w:iCs/>
          <w:color w:val="000000" w:themeColor="text1"/>
          <w:sz w:val="32"/>
          <w:szCs w:val="32"/>
          <w14:textFill>
            <w14:solidFill>
              <w14:schemeClr w14:val="tx1"/>
            </w14:solidFill>
          </w14:textFill>
        </w:rPr>
        <w:fldChar w:fldCharType="begin"/>
      </w:r>
      <w:r>
        <w:rPr>
          <w:rFonts w:asciiTheme="minorHAnsi" w:hAnsiTheme="minorHAnsi" w:cstheme="minorHAnsi"/>
          <w:i/>
          <w:iCs/>
          <w:color w:val="000000" w:themeColor="text1"/>
          <w:sz w:val="32"/>
          <w:szCs w:val="32"/>
          <w14:textFill>
            <w14:solidFill>
              <w14:schemeClr w14:val="tx1"/>
            </w14:solidFill>
          </w14:textFill>
        </w:rPr>
        <w:instrText xml:space="preserve"> HYPERLINK "http://www.gutenberg.cc/articles/Kavyadarsha" \o "Kavyadarsha" </w:instrText>
      </w:r>
      <w:r>
        <w:rPr>
          <w:rFonts w:asciiTheme="minorHAnsi" w:hAnsiTheme="minorHAnsi" w:cstheme="minorHAnsi"/>
          <w:i/>
          <w:iCs/>
          <w:color w:val="000000" w:themeColor="text1"/>
          <w:sz w:val="32"/>
          <w:szCs w:val="32"/>
          <w14:textFill>
            <w14:solidFill>
              <w14:schemeClr w14:val="tx1"/>
            </w14:solidFill>
          </w14:textFill>
        </w:rPr>
        <w:fldChar w:fldCharType="separate"/>
      </w:r>
      <w:r>
        <w:rPr>
          <w:rStyle w:val="9"/>
          <w:rFonts w:asciiTheme="minorHAnsi" w:hAnsiTheme="minorHAnsi" w:eastAsiaTheme="majorEastAsia" w:cstheme="minorHAnsi"/>
          <w:i/>
          <w:iCs/>
          <w:color w:val="000000" w:themeColor="text1"/>
          <w:sz w:val="32"/>
          <w:szCs w:val="32"/>
          <w:u w:val="none"/>
          <w14:textFill>
            <w14:solidFill>
              <w14:schemeClr w14:val="tx1"/>
            </w14:solidFill>
          </w14:textFill>
        </w:rPr>
        <w:t>Kāvyādarśa</w:t>
      </w:r>
      <w:r>
        <w:rPr>
          <w:rFonts w:asciiTheme="minorHAnsi" w:hAnsiTheme="minorHAnsi" w:cstheme="minorHAnsi"/>
          <w:i/>
          <w:iCs/>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('Mirror of Poetry'), the handbook of classical Sanskrit poetics, or </w:t>
      </w:r>
      <w:r>
        <w:rPr>
          <w:rFonts w:asciiTheme="minorHAnsi" w:hAnsiTheme="minorHAnsi" w:cstheme="minorHAnsi"/>
          <w:color w:val="000000" w:themeColor="text1"/>
          <w:sz w:val="32"/>
          <w:szCs w:val="32"/>
          <w14:textFill>
            <w14:solidFill>
              <w14:schemeClr w14:val="tx1"/>
            </w14:solidFill>
          </w14:textFill>
        </w:rPr>
        <w:fldChar w:fldCharType="begin"/>
      </w:r>
      <w:r>
        <w:rPr>
          <w:rFonts w:asciiTheme="minorHAnsi" w:hAnsiTheme="minorHAnsi" w:cstheme="minorHAnsi"/>
          <w:color w:val="000000" w:themeColor="text1"/>
          <w:sz w:val="32"/>
          <w:szCs w:val="32"/>
          <w14:textFill>
            <w14:solidFill>
              <w14:schemeClr w14:val="tx1"/>
            </w14:solidFill>
          </w14:textFill>
        </w:rPr>
        <w:instrText xml:space="preserve"> HYPERLINK "http://www.gutenberg.cc/articles/K%C4%81vya" \o "Kāvya" </w:instrText>
      </w:r>
      <w:r>
        <w:rPr>
          <w:rFonts w:asciiTheme="minorHAnsi" w:hAnsiTheme="minorHAnsi" w:cstheme="minorHAnsi"/>
          <w:color w:val="000000" w:themeColor="text1"/>
          <w:sz w:val="32"/>
          <w:szCs w:val="32"/>
          <w14:textFill>
            <w14:solidFill>
              <w14:schemeClr w14:val="tx1"/>
            </w14:solidFill>
          </w14:textFill>
        </w:rPr>
        <w:fldChar w:fldCharType="separate"/>
      </w:r>
      <w:r>
        <w:rPr>
          <w:rStyle w:val="9"/>
          <w:rFonts w:asciiTheme="minorHAnsi" w:hAnsiTheme="minorHAnsi" w:eastAsiaTheme="majorEastAsia" w:cstheme="minorHAnsi"/>
          <w:color w:val="000000" w:themeColor="text1"/>
          <w:sz w:val="32"/>
          <w:szCs w:val="32"/>
          <w:u w:val="none"/>
          <w14:textFill>
            <w14:solidFill>
              <w14:schemeClr w14:val="tx1"/>
            </w14:solidFill>
          </w14:textFill>
        </w:rPr>
        <w:t>Kāvya</w:t>
      </w:r>
      <w:r>
        <w:rPr>
          <w:rFonts w:asciiTheme="minorHAnsi" w:hAnsiTheme="minorHAnsi" w:cstheme="minorHAnsi"/>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His writings were all in </w:t>
      </w:r>
      <w:r>
        <w:fldChar w:fldCharType="begin"/>
      </w:r>
      <w:r>
        <w:instrText xml:space="preserve"> HYPERLINK "http://www.gutenberg.cc/articles/Sanskrit_language" \o "Sanskrit language" </w:instrText>
      </w:r>
      <w:r>
        <w:fldChar w:fldCharType="separate"/>
      </w:r>
      <w:r>
        <w:rPr>
          <w:rStyle w:val="9"/>
          <w:rFonts w:asciiTheme="minorHAnsi" w:hAnsiTheme="minorHAnsi" w:eastAsiaTheme="majorEastAsia" w:cstheme="minorHAnsi"/>
          <w:color w:val="000000" w:themeColor="text1"/>
          <w:sz w:val="32"/>
          <w:szCs w:val="32"/>
          <w:u w:val="none"/>
          <w14:textFill>
            <w14:solidFill>
              <w14:schemeClr w14:val="tx1"/>
            </w14:solidFill>
          </w14:textFill>
        </w:rPr>
        <w:t>Sanskrit</w:t>
      </w:r>
      <w:r>
        <w:rPr>
          <w:rStyle w:val="9"/>
          <w:rFonts w:asciiTheme="minorHAnsi" w:hAnsiTheme="minorHAnsi" w:eastAsiaTheme="majorEastAsia"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He lived in Kanchipuram in modern-day Tamil Nadu.</w:t>
      </w:r>
    </w:p>
    <w:p>
      <w:pPr>
        <w:pStyle w:val="10"/>
        <w:shd w:val="clear" w:color="auto" w:fill="FFFFFF"/>
        <w:spacing w:before="0" w:beforeAutospacing="0" w:after="0" w:afterAutospacing="0" w:line="360" w:lineRule="auto"/>
        <w:rPr>
          <w:rFonts w:asciiTheme="minorHAnsi" w:hAnsiTheme="minorHAnsi" w:cstheme="minorHAnsi"/>
          <w:color w:val="000000" w:themeColor="text1"/>
          <w:sz w:val="16"/>
          <w:szCs w:val="16"/>
          <w14:textFill>
            <w14:solidFill>
              <w14:schemeClr w14:val="tx1"/>
            </w14:solidFill>
          </w14:textFill>
        </w:rPr>
      </w:pPr>
    </w:p>
    <w:p>
      <w:pPr>
        <w:pStyle w:val="10"/>
        <w:shd w:val="clear" w:color="auto" w:fill="FFFFFF"/>
        <w:spacing w:before="0" w:beforeAutospacing="0" w:after="0" w:afterAutospacing="0" w:line="360" w:lineRule="auto"/>
        <w:rPr>
          <w:rFonts w:asciiTheme="minorHAnsi" w:hAnsiTheme="minorHAnsi" w:cstheme="minorHAnsi"/>
          <w:b/>
          <w:bCs/>
          <w:color w:val="000000" w:themeColor="text1"/>
          <w:sz w:val="36"/>
          <w:szCs w:val="36"/>
          <w14:textFill>
            <w14:solidFill>
              <w14:schemeClr w14:val="tx1"/>
            </w14:solidFill>
          </w14:textFill>
        </w:rPr>
      </w:pPr>
      <w:r>
        <w:rPr>
          <w:rFonts w:asciiTheme="minorHAnsi" w:hAnsiTheme="minorHAnsi" w:cstheme="minorHAnsi"/>
          <w:b/>
          <w:bCs/>
          <w:color w:val="000000" w:themeColor="text1"/>
          <w:sz w:val="36"/>
          <w:szCs w:val="36"/>
          <w14:textFill>
            <w14:solidFill>
              <w14:schemeClr w14:val="tx1"/>
            </w14:solidFill>
          </w14:textFill>
        </w:rPr>
        <w:t>Early Life</w:t>
      </w:r>
    </w:p>
    <w:p>
      <w:pPr>
        <w:pStyle w:val="10"/>
        <w:shd w:val="clear" w:color="auto" w:fill="FFFFFF"/>
        <w:spacing w:before="120" w:beforeAutospacing="0" w:after="120" w:afterAutospacing="0" w:line="360" w:lineRule="auto"/>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t>His writings were all in </w:t>
      </w:r>
      <w:r>
        <w:fldChar w:fldCharType="begin"/>
      </w:r>
      <w:r>
        <w:instrText xml:space="preserve"> HYPERLINK "https://en.wikipedia.org/wiki/Sanskrit_language" \o "Sanskrit language" </w:instrText>
      </w:r>
      <w:r>
        <w:fldChar w:fldCharType="separate"/>
      </w:r>
      <w:r>
        <w:rPr>
          <w:rStyle w:val="9"/>
          <w:rFonts w:asciiTheme="minorHAnsi" w:hAnsiTheme="minorHAnsi" w:cstheme="minorHAnsi"/>
          <w:color w:val="000000" w:themeColor="text1"/>
          <w:sz w:val="32"/>
          <w:szCs w:val="32"/>
          <w:u w:val="none"/>
          <w14:textFill>
            <w14:solidFill>
              <w14:schemeClr w14:val="tx1"/>
            </w14:solidFill>
          </w14:textFill>
        </w:rPr>
        <w:t>Sanskrit</w:t>
      </w:r>
      <w:r>
        <w:rPr>
          <w:rStyle w:val="9"/>
          <w:rFonts w:asciiTheme="minorHAnsi" w:hAnsiTheme="minorHAnsi"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Daṇḍin's account of his life in </w:t>
      </w:r>
      <w:r>
        <w:rPr>
          <w:rFonts w:asciiTheme="minorHAnsi" w:hAnsiTheme="minorHAnsi" w:cstheme="minorHAnsi"/>
          <w:i/>
          <w:iCs/>
          <w:color w:val="000000" w:themeColor="text1"/>
          <w:sz w:val="32"/>
          <w:szCs w:val="32"/>
          <w14:textFill>
            <w14:solidFill>
              <w14:schemeClr w14:val="tx1"/>
            </w14:solidFill>
          </w14:textFill>
        </w:rPr>
        <w:t>Avantisundarī</w:t>
      </w:r>
      <w:r>
        <w:rPr>
          <w:rFonts w:asciiTheme="minorHAnsi" w:hAnsiTheme="minorHAnsi" w:cstheme="minorHAnsi"/>
          <w:color w:val="000000" w:themeColor="text1"/>
          <w:sz w:val="32"/>
          <w:szCs w:val="32"/>
          <w14:textFill>
            <w14:solidFill>
              <w14:schemeClr w14:val="tx1"/>
            </w14:solidFill>
          </w14:textFill>
        </w:rPr>
        <w:t> states that he was a great-grandson of Dāmodara, a court poet from </w:t>
      </w:r>
      <w:r>
        <w:fldChar w:fldCharType="begin"/>
      </w:r>
      <w:r>
        <w:instrText xml:space="preserve"> HYPERLINK "https://en.wikipedia.org/wiki/Vidarbha" \o "Vidarbha" </w:instrText>
      </w:r>
      <w:r>
        <w:fldChar w:fldCharType="separate"/>
      </w:r>
      <w:r>
        <w:rPr>
          <w:rStyle w:val="9"/>
          <w:rFonts w:asciiTheme="minorHAnsi" w:hAnsiTheme="minorHAnsi" w:cstheme="minorHAnsi"/>
          <w:color w:val="000000" w:themeColor="text1"/>
          <w:sz w:val="32"/>
          <w:szCs w:val="32"/>
          <w:u w:val="none"/>
          <w14:textFill>
            <w14:solidFill>
              <w14:schemeClr w14:val="tx1"/>
            </w14:solidFill>
          </w14:textFill>
        </w:rPr>
        <w:t>Vidarbha</w:t>
      </w:r>
      <w:r>
        <w:rPr>
          <w:rStyle w:val="9"/>
          <w:rFonts w:asciiTheme="minorHAnsi" w:hAnsiTheme="minorHAnsi"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who served, among others, the </w:t>
      </w:r>
      <w:r>
        <w:fldChar w:fldCharType="begin"/>
      </w:r>
      <w:r>
        <w:instrText xml:space="preserve"> HYPERLINK "https://en.wikipedia.org/wiki/Pallava" \o "Pallava" </w:instrText>
      </w:r>
      <w:r>
        <w:fldChar w:fldCharType="separate"/>
      </w:r>
      <w:r>
        <w:rPr>
          <w:rStyle w:val="9"/>
          <w:rFonts w:asciiTheme="minorHAnsi" w:hAnsiTheme="minorHAnsi" w:cstheme="minorHAnsi"/>
          <w:color w:val="000000" w:themeColor="text1"/>
          <w:sz w:val="32"/>
          <w:szCs w:val="32"/>
          <w:u w:val="none"/>
          <w14:textFill>
            <w14:solidFill>
              <w14:schemeClr w14:val="tx1"/>
            </w14:solidFill>
          </w14:textFill>
        </w:rPr>
        <w:t>Pallava</w:t>
      </w:r>
      <w:r>
        <w:rPr>
          <w:rStyle w:val="9"/>
          <w:rFonts w:asciiTheme="minorHAnsi" w:hAnsiTheme="minorHAnsi"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king </w:t>
      </w:r>
      <w:r>
        <w:rPr>
          <w:rFonts w:asciiTheme="minorHAnsi" w:hAnsiTheme="minorHAnsi" w:cstheme="minorHAnsi"/>
          <w:color w:val="000000" w:themeColor="text1"/>
          <w:sz w:val="32"/>
          <w:szCs w:val="32"/>
          <w14:textFill>
            <w14:solidFill>
              <w14:schemeClr w14:val="tx1"/>
            </w14:solidFill>
          </w14:textFill>
        </w:rPr>
        <w:fldChar w:fldCharType="begin"/>
      </w:r>
      <w:r>
        <w:rPr>
          <w:rFonts w:asciiTheme="minorHAnsi" w:hAnsiTheme="minorHAnsi" w:cstheme="minorHAnsi"/>
          <w:color w:val="000000" w:themeColor="text1"/>
          <w:sz w:val="32"/>
          <w:szCs w:val="32"/>
          <w14:textFill>
            <w14:solidFill>
              <w14:schemeClr w14:val="tx1"/>
            </w14:solidFill>
          </w14:textFill>
        </w:rPr>
        <w:instrText xml:space="preserve"> HYPERLINK "https://en.wikipedia.org/wiki/Simhavishnu" \o "Simhavishnu" </w:instrText>
      </w:r>
      <w:r>
        <w:rPr>
          <w:rFonts w:asciiTheme="minorHAnsi" w:hAnsiTheme="minorHAnsi" w:cstheme="minorHAnsi"/>
          <w:color w:val="000000" w:themeColor="text1"/>
          <w:sz w:val="32"/>
          <w:szCs w:val="32"/>
          <w14:textFill>
            <w14:solidFill>
              <w14:schemeClr w14:val="tx1"/>
            </w14:solidFill>
          </w14:textFill>
        </w:rPr>
        <w:fldChar w:fldCharType="separate"/>
      </w:r>
      <w:r>
        <w:rPr>
          <w:rStyle w:val="9"/>
          <w:rFonts w:asciiTheme="minorHAnsi" w:hAnsiTheme="minorHAnsi" w:cstheme="minorHAnsi"/>
          <w:color w:val="000000" w:themeColor="text1"/>
          <w:sz w:val="32"/>
          <w:szCs w:val="32"/>
          <w:u w:val="none"/>
          <w14:textFill>
            <w14:solidFill>
              <w14:schemeClr w14:val="tx1"/>
            </w14:solidFill>
          </w14:textFill>
        </w:rPr>
        <w:t>Siṃhaviṩṇu</w:t>
      </w:r>
      <w:r>
        <w:rPr>
          <w:rFonts w:asciiTheme="minorHAnsi" w:hAnsiTheme="minorHAnsi" w:cstheme="minorHAnsi"/>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and King </w:t>
      </w:r>
      <w:r>
        <w:rPr>
          <w:rFonts w:asciiTheme="minorHAnsi" w:hAnsiTheme="minorHAnsi" w:cstheme="minorHAnsi"/>
          <w:color w:val="000000" w:themeColor="text1"/>
          <w:sz w:val="32"/>
          <w:szCs w:val="32"/>
          <w14:textFill>
            <w14:solidFill>
              <w14:schemeClr w14:val="tx1"/>
            </w14:solidFill>
          </w14:textFill>
        </w:rPr>
        <w:fldChar w:fldCharType="begin"/>
      </w:r>
      <w:r>
        <w:rPr>
          <w:rFonts w:asciiTheme="minorHAnsi" w:hAnsiTheme="minorHAnsi" w:cstheme="minorHAnsi"/>
          <w:color w:val="000000" w:themeColor="text1"/>
          <w:sz w:val="32"/>
          <w:szCs w:val="32"/>
          <w14:textFill>
            <w14:solidFill>
              <w14:schemeClr w14:val="tx1"/>
            </w14:solidFill>
          </w14:textFill>
        </w:rPr>
        <w:instrText xml:space="preserve"> HYPERLINK "https://en.wikipedia.org/wiki/Durvinita" \o "Durvinita" </w:instrText>
      </w:r>
      <w:r>
        <w:rPr>
          <w:rFonts w:asciiTheme="minorHAnsi" w:hAnsiTheme="minorHAnsi" w:cstheme="minorHAnsi"/>
          <w:color w:val="000000" w:themeColor="text1"/>
          <w:sz w:val="32"/>
          <w:szCs w:val="32"/>
          <w14:textFill>
            <w14:solidFill>
              <w14:schemeClr w14:val="tx1"/>
            </w14:solidFill>
          </w14:textFill>
        </w:rPr>
        <w:fldChar w:fldCharType="separate"/>
      </w:r>
      <w:r>
        <w:rPr>
          <w:rStyle w:val="9"/>
          <w:rFonts w:asciiTheme="minorHAnsi" w:hAnsiTheme="minorHAnsi" w:cstheme="minorHAnsi"/>
          <w:color w:val="000000" w:themeColor="text1"/>
          <w:sz w:val="32"/>
          <w:szCs w:val="32"/>
          <w:u w:val="none"/>
          <w14:textFill>
            <w14:solidFill>
              <w14:schemeClr w14:val="tx1"/>
            </w14:solidFill>
          </w14:textFill>
        </w:rPr>
        <w:t>Durvinīta</w:t>
      </w:r>
      <w:r>
        <w:rPr>
          <w:rFonts w:asciiTheme="minorHAnsi" w:hAnsiTheme="minorHAnsi" w:cstheme="minorHAnsi"/>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of the </w:t>
      </w:r>
      <w:r>
        <w:fldChar w:fldCharType="begin"/>
      </w:r>
      <w:r>
        <w:instrText xml:space="preserve"> HYPERLINK "https://en.wikipedia.org/wiki/Western_Ganga_dynasty" \o "Western Ganga dynasty" </w:instrText>
      </w:r>
      <w:r>
        <w:fldChar w:fldCharType="separate"/>
      </w:r>
      <w:r>
        <w:rPr>
          <w:rStyle w:val="9"/>
          <w:rFonts w:asciiTheme="minorHAnsi" w:hAnsiTheme="minorHAnsi" w:cstheme="minorHAnsi"/>
          <w:color w:val="000000" w:themeColor="text1"/>
          <w:sz w:val="32"/>
          <w:szCs w:val="32"/>
          <w:u w:val="none"/>
          <w14:textFill>
            <w14:solidFill>
              <w14:schemeClr w14:val="tx1"/>
            </w14:solidFill>
          </w14:textFill>
        </w:rPr>
        <w:t>Western Ganga dynasty</w:t>
      </w:r>
      <w:r>
        <w:rPr>
          <w:rStyle w:val="9"/>
          <w:rFonts w:asciiTheme="minorHAnsi" w:hAnsiTheme="minorHAnsi"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w:t>
      </w:r>
    </w:p>
    <w:p>
      <w:pPr>
        <w:pStyle w:val="10"/>
        <w:shd w:val="clear" w:color="auto" w:fill="FFFFFF"/>
        <w:spacing w:before="120" w:beforeAutospacing="0" w:after="120" w:afterAutospacing="0" w:line="360" w:lineRule="auto"/>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t>&lt; Yigal Bronner concludes that 'These details all suggest that Daṇḍin’s active career took place around 680–720 CE under the auspices of </w:t>
      </w:r>
      <w:r>
        <w:rPr>
          <w:rFonts w:asciiTheme="minorHAnsi" w:hAnsiTheme="minorHAnsi" w:cstheme="minorHAnsi"/>
          <w:color w:val="000000" w:themeColor="text1"/>
          <w:sz w:val="32"/>
          <w:szCs w:val="32"/>
          <w14:textFill>
            <w14:solidFill>
              <w14:schemeClr w14:val="tx1"/>
            </w14:solidFill>
          </w14:textFill>
        </w:rPr>
        <w:fldChar w:fldCharType="begin"/>
      </w:r>
      <w:r>
        <w:rPr>
          <w:rFonts w:asciiTheme="minorHAnsi" w:hAnsiTheme="minorHAnsi" w:cstheme="minorHAnsi"/>
          <w:color w:val="000000" w:themeColor="text1"/>
          <w:sz w:val="32"/>
          <w:szCs w:val="32"/>
          <w14:textFill>
            <w14:solidFill>
              <w14:schemeClr w14:val="tx1"/>
            </w14:solidFill>
          </w14:textFill>
        </w:rPr>
        <w:instrText xml:space="preserve"> HYPERLINK "https://en.wikipedia.org/wiki/Narasimhavarman_II" \o "" </w:instrText>
      </w:r>
      <w:r>
        <w:rPr>
          <w:rFonts w:asciiTheme="minorHAnsi" w:hAnsiTheme="minorHAnsi" w:cstheme="minorHAnsi"/>
          <w:color w:val="000000" w:themeColor="text1"/>
          <w:sz w:val="32"/>
          <w:szCs w:val="32"/>
          <w14:textFill>
            <w14:solidFill>
              <w14:schemeClr w14:val="tx1"/>
            </w14:solidFill>
          </w14:textFill>
        </w:rPr>
        <w:fldChar w:fldCharType="separate"/>
      </w:r>
      <w:r>
        <w:rPr>
          <w:rStyle w:val="9"/>
          <w:rFonts w:asciiTheme="minorHAnsi" w:hAnsiTheme="minorHAnsi" w:cstheme="minorHAnsi"/>
          <w:color w:val="000000" w:themeColor="text1"/>
          <w:sz w:val="32"/>
          <w:szCs w:val="32"/>
          <w:u w:val="none"/>
          <w14:textFill>
            <w14:solidFill>
              <w14:schemeClr w14:val="tx1"/>
            </w14:solidFill>
          </w14:textFill>
        </w:rPr>
        <w:t>Narasiṃhavarman II</w:t>
      </w:r>
      <w:r>
        <w:rPr>
          <w:rFonts w:asciiTheme="minorHAnsi" w:hAnsiTheme="minorHAnsi" w:cstheme="minorHAnsi"/>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R Daṇḍin was widely praised as a poet by Sanskrit commentators such as </w:t>
      </w:r>
      <w:r>
        <w:rPr>
          <w:rFonts w:asciiTheme="minorHAnsi" w:hAnsiTheme="minorHAnsi" w:cstheme="minorHAnsi"/>
          <w:color w:val="000000" w:themeColor="text1"/>
          <w:sz w:val="32"/>
          <w:szCs w:val="32"/>
          <w14:textFill>
            <w14:solidFill>
              <w14:schemeClr w14:val="tx1"/>
            </w14:solidFill>
          </w14:textFill>
        </w:rPr>
        <w:fldChar w:fldCharType="begin"/>
      </w:r>
      <w:r>
        <w:rPr>
          <w:rFonts w:asciiTheme="minorHAnsi" w:hAnsiTheme="minorHAnsi" w:cstheme="minorHAnsi"/>
          <w:color w:val="000000" w:themeColor="text1"/>
          <w:sz w:val="32"/>
          <w:szCs w:val="32"/>
          <w14:textFill>
            <w14:solidFill>
              <w14:schemeClr w14:val="tx1"/>
            </w14:solidFill>
          </w14:textFill>
        </w:rPr>
        <w:instrText xml:space="preserve"> HYPERLINK "https://en.wikipedia.org/wiki/Rajashekhara_(Sanskrit_poet)" \o "Rajashekhara (Sanskrit poet)" </w:instrText>
      </w:r>
      <w:r>
        <w:rPr>
          <w:rFonts w:asciiTheme="minorHAnsi" w:hAnsiTheme="minorHAnsi" w:cstheme="minorHAnsi"/>
          <w:color w:val="000000" w:themeColor="text1"/>
          <w:sz w:val="32"/>
          <w:szCs w:val="32"/>
          <w14:textFill>
            <w14:solidFill>
              <w14:schemeClr w14:val="tx1"/>
            </w14:solidFill>
          </w14:textFill>
        </w:rPr>
        <w:fldChar w:fldCharType="separate"/>
      </w:r>
      <w:r>
        <w:rPr>
          <w:rStyle w:val="9"/>
          <w:rFonts w:asciiTheme="minorHAnsi" w:hAnsiTheme="minorHAnsi" w:cstheme="minorHAnsi"/>
          <w:color w:val="000000" w:themeColor="text1"/>
          <w:sz w:val="32"/>
          <w:szCs w:val="32"/>
          <w:u w:val="none"/>
          <w14:textFill>
            <w14:solidFill>
              <w14:schemeClr w14:val="tx1"/>
            </w14:solidFill>
          </w14:textFill>
        </w:rPr>
        <w:t>Rajashekhara</w:t>
      </w:r>
      <w:r>
        <w:rPr>
          <w:rFonts w:asciiTheme="minorHAnsi" w:hAnsiTheme="minorHAnsi" w:cstheme="minorHAnsi"/>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(fl. 920 CE), and his works are widely studied. One </w:t>
      </w:r>
      <w:r>
        <w:rPr>
          <w:rFonts w:asciiTheme="minorHAnsi" w:hAnsiTheme="minorHAnsi" w:cstheme="minorHAnsi"/>
          <w:i/>
          <w:iCs/>
          <w:color w:val="000000" w:themeColor="text1"/>
          <w:sz w:val="32"/>
          <w:szCs w:val="32"/>
          <w14:textFill>
            <w14:solidFill>
              <w14:schemeClr w14:val="tx1"/>
            </w14:solidFill>
          </w14:textFill>
        </w:rPr>
        <w:t>shloka</w:t>
      </w:r>
      <w:r>
        <w:rPr>
          <w:rFonts w:asciiTheme="minorHAnsi" w:hAnsiTheme="minorHAnsi" w:cstheme="minorHAnsi"/>
          <w:color w:val="000000" w:themeColor="text1"/>
          <w:sz w:val="32"/>
          <w:szCs w:val="32"/>
          <w14:textFill>
            <w14:solidFill>
              <w14:schemeClr w14:val="tx1"/>
            </w14:solidFill>
          </w14:textFill>
        </w:rPr>
        <w:t xml:space="preserve"> (hymn) that explains the strengths of different poets says: </w:t>
      </w:r>
      <w:r>
        <w:rPr>
          <w:rFonts w:asciiTheme="minorHAnsi" w:hAnsiTheme="minorHAnsi" w:cstheme="minorHAnsi"/>
          <w:color w:val="000000" w:themeColor="text1"/>
          <w:sz w:val="32"/>
          <w:szCs w:val="32"/>
          <w:cs/>
          <w:lang w:bidi="hi-IN"/>
          <w14:textFill>
            <w14:solidFill>
              <w14:schemeClr w14:val="tx1"/>
            </w14:solidFill>
          </w14:textFill>
        </w:rPr>
        <w:t xml:space="preserve"> (</w:t>
      </w:r>
      <w:r>
        <w:rPr>
          <w:rFonts w:asciiTheme="minorHAnsi" w:hAnsiTheme="minorHAnsi" w:cstheme="minorHAnsi"/>
          <w:i/>
          <w:iCs/>
          <w:color w:val="000000" w:themeColor="text1"/>
          <w:sz w:val="32"/>
          <w:szCs w:val="32"/>
          <w14:textFill>
            <w14:solidFill>
              <w14:schemeClr w14:val="tx1"/>
            </w14:solidFill>
          </w14:textFill>
        </w:rPr>
        <w:t>daṇḍinaḥ padalālityaṃ:</w:t>
      </w:r>
      <w:r>
        <w:rPr>
          <w:rFonts w:asciiTheme="minorHAnsi" w:hAnsiTheme="minorHAnsi" w:cstheme="minorHAnsi"/>
          <w:color w:val="000000" w:themeColor="text1"/>
          <w:sz w:val="32"/>
          <w:szCs w:val="32"/>
          <w14:textFill>
            <w14:solidFill>
              <w14:schemeClr w14:val="tx1"/>
            </w14:solidFill>
          </w14:textFill>
        </w:rPr>
        <w:t> "Daṇḍin is the master of playful words").</w:t>
      </w:r>
    </w:p>
    <w:p>
      <w:pPr>
        <w:pStyle w:val="10"/>
        <w:shd w:val="clear" w:color="auto" w:fill="FFFFFF"/>
        <w:spacing w:before="120" w:beforeAutospacing="0" w:after="120" w:afterAutospacing="0" w:line="360" w:lineRule="auto"/>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t>Daṇḍin's works are not well preserved. He composed the now incomplete </w:t>
      </w:r>
      <w:r>
        <w:fldChar w:fldCharType="begin"/>
      </w:r>
      <w:r>
        <w:instrText xml:space="preserve"> HYPERLINK "https://en.wikipedia.org/wiki/Da%C5%9Bakum%C4%81racarita" \o "Daśakumāracarita" </w:instrText>
      </w:r>
      <w:r>
        <w:fldChar w:fldCharType="separate"/>
      </w:r>
      <w:r>
        <w:rPr>
          <w:rStyle w:val="9"/>
          <w:rFonts w:asciiTheme="minorHAnsi" w:hAnsiTheme="minorHAnsi" w:cstheme="minorHAnsi"/>
          <w:i/>
          <w:iCs/>
          <w:color w:val="000000" w:themeColor="text1"/>
          <w:sz w:val="32"/>
          <w:szCs w:val="32"/>
          <w:u w:val="none"/>
          <w14:textFill>
            <w14:solidFill>
              <w14:schemeClr w14:val="tx1"/>
            </w14:solidFill>
          </w14:textFill>
        </w:rPr>
        <w:t>Daśakumāracarita</w:t>
      </w:r>
      <w:r>
        <w:rPr>
          <w:rStyle w:val="9"/>
          <w:rFonts w:asciiTheme="minorHAnsi" w:hAnsiTheme="minorHAnsi" w:cstheme="minorHAnsi"/>
          <w:i/>
          <w:iCs/>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and the even less complete </w:t>
      </w:r>
      <w:r>
        <w:rPr>
          <w:rFonts w:asciiTheme="minorHAnsi" w:hAnsiTheme="minorHAnsi" w:cstheme="minorHAnsi"/>
          <w:i/>
          <w:iCs/>
          <w:color w:val="000000" w:themeColor="text1"/>
          <w:sz w:val="32"/>
          <w:szCs w:val="32"/>
          <w14:textFill>
            <w14:solidFill>
              <w14:schemeClr w14:val="tx1"/>
            </w14:solidFill>
          </w14:textFill>
        </w:rPr>
        <w:t>Avantisundarī</w:t>
      </w:r>
      <w:r>
        <w:rPr>
          <w:rFonts w:asciiTheme="minorHAnsi" w:hAnsiTheme="minorHAnsi" w:cstheme="minorHAnsi"/>
          <w:color w:val="000000" w:themeColor="text1"/>
          <w:sz w:val="32"/>
          <w:szCs w:val="32"/>
          <w14:textFill>
            <w14:solidFill>
              <w14:schemeClr w14:val="tx1"/>
            </w14:solidFill>
          </w14:textFill>
        </w:rPr>
        <w:t> (The Story of the Beautiful Lady from Avanti), in prose. He is best known for composing the </w:t>
      </w:r>
      <w:r>
        <w:rPr>
          <w:rFonts w:asciiTheme="minorHAnsi" w:hAnsiTheme="minorHAnsi" w:cstheme="minorHAnsi"/>
          <w:i/>
          <w:iCs/>
          <w:color w:val="000000" w:themeColor="text1"/>
          <w:sz w:val="32"/>
          <w:szCs w:val="32"/>
          <w14:textFill>
            <w14:solidFill>
              <w14:schemeClr w14:val="tx1"/>
            </w14:solidFill>
          </w14:textFill>
        </w:rPr>
        <w:fldChar w:fldCharType="begin"/>
      </w:r>
      <w:r>
        <w:rPr>
          <w:rFonts w:asciiTheme="minorHAnsi" w:hAnsiTheme="minorHAnsi" w:cstheme="minorHAnsi"/>
          <w:i/>
          <w:iCs/>
          <w:color w:val="000000" w:themeColor="text1"/>
          <w:sz w:val="32"/>
          <w:szCs w:val="32"/>
          <w14:textFill>
            <w14:solidFill>
              <w14:schemeClr w14:val="tx1"/>
            </w14:solidFill>
          </w14:textFill>
        </w:rPr>
        <w:instrText xml:space="preserve"> HYPERLINK "https://en.wikipedia.org/wiki/Kavyadarsha" \o "Kavyadarsha" </w:instrText>
      </w:r>
      <w:r>
        <w:rPr>
          <w:rFonts w:asciiTheme="minorHAnsi" w:hAnsiTheme="minorHAnsi" w:cstheme="minorHAnsi"/>
          <w:i/>
          <w:iCs/>
          <w:color w:val="000000" w:themeColor="text1"/>
          <w:sz w:val="32"/>
          <w:szCs w:val="32"/>
          <w14:textFill>
            <w14:solidFill>
              <w14:schemeClr w14:val="tx1"/>
            </w14:solidFill>
          </w14:textFill>
        </w:rPr>
        <w:fldChar w:fldCharType="separate"/>
      </w:r>
      <w:r>
        <w:rPr>
          <w:rStyle w:val="9"/>
          <w:rFonts w:asciiTheme="minorHAnsi" w:hAnsiTheme="minorHAnsi" w:cstheme="minorHAnsi"/>
          <w:i/>
          <w:iCs/>
          <w:color w:val="000000" w:themeColor="text1"/>
          <w:sz w:val="32"/>
          <w:szCs w:val="32"/>
          <w:u w:val="none"/>
          <w14:textFill>
            <w14:solidFill>
              <w14:schemeClr w14:val="tx1"/>
            </w14:solidFill>
          </w14:textFill>
        </w:rPr>
        <w:t>Kāvyādarśa</w:t>
      </w:r>
      <w:r>
        <w:rPr>
          <w:rFonts w:asciiTheme="minorHAnsi" w:hAnsiTheme="minorHAnsi" w:cstheme="minorHAnsi"/>
          <w:i/>
          <w:iCs/>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('Mirror of Poetry'), the handbook of classical Sanskrit poetics, or </w:t>
      </w:r>
      <w:r>
        <w:rPr>
          <w:rFonts w:asciiTheme="minorHAnsi" w:hAnsiTheme="minorHAnsi" w:cstheme="minorHAnsi"/>
          <w:i/>
          <w:iCs/>
          <w:color w:val="000000" w:themeColor="text1"/>
          <w:sz w:val="32"/>
          <w:szCs w:val="32"/>
          <w14:textFill>
            <w14:solidFill>
              <w14:schemeClr w14:val="tx1"/>
            </w14:solidFill>
          </w14:textFill>
        </w:rPr>
        <w:fldChar w:fldCharType="begin"/>
      </w:r>
      <w:r>
        <w:rPr>
          <w:rFonts w:asciiTheme="minorHAnsi" w:hAnsiTheme="minorHAnsi" w:cstheme="minorHAnsi"/>
          <w:i/>
          <w:iCs/>
          <w:color w:val="000000" w:themeColor="text1"/>
          <w:sz w:val="32"/>
          <w:szCs w:val="32"/>
          <w14:textFill>
            <w14:solidFill>
              <w14:schemeClr w14:val="tx1"/>
            </w14:solidFill>
          </w14:textFill>
        </w:rPr>
        <w:instrText xml:space="preserve"> HYPERLINK "https://en.wikipedia.org/wiki/K%C4%81vya" \o "Kāvya" </w:instrText>
      </w:r>
      <w:r>
        <w:rPr>
          <w:rFonts w:asciiTheme="minorHAnsi" w:hAnsiTheme="minorHAnsi" w:cstheme="minorHAnsi"/>
          <w:i/>
          <w:iCs/>
          <w:color w:val="000000" w:themeColor="text1"/>
          <w:sz w:val="32"/>
          <w:szCs w:val="32"/>
          <w14:textFill>
            <w14:solidFill>
              <w14:schemeClr w14:val="tx1"/>
            </w14:solidFill>
          </w14:textFill>
        </w:rPr>
        <w:fldChar w:fldCharType="separate"/>
      </w:r>
      <w:r>
        <w:rPr>
          <w:rStyle w:val="9"/>
          <w:rFonts w:asciiTheme="minorHAnsi" w:hAnsiTheme="minorHAnsi" w:cstheme="minorHAnsi"/>
          <w:i/>
          <w:iCs/>
          <w:color w:val="000000" w:themeColor="text1"/>
          <w:sz w:val="32"/>
          <w:szCs w:val="32"/>
          <w:u w:val="none"/>
          <w14:textFill>
            <w14:solidFill>
              <w14:schemeClr w14:val="tx1"/>
            </w14:solidFill>
          </w14:textFill>
        </w:rPr>
        <w:t>Kāvya</w:t>
      </w:r>
      <w:r>
        <w:rPr>
          <w:rFonts w:asciiTheme="minorHAnsi" w:hAnsiTheme="minorHAnsi" w:cstheme="minorHAnsi"/>
          <w:i/>
          <w:iCs/>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xml:space="preserve">, which appears to be intact. Debate continues over whether these were composed by a single person, but 'there is now a wide consensus that a single Daṇḍin in authored all these works at the Pallava court in Kāñcī around the end of the seventh century'. </w:t>
      </w:r>
    </w:p>
    <w:p>
      <w:pPr>
        <w:pStyle w:val="10"/>
        <w:shd w:val="clear" w:color="auto" w:fill="FFFFFF"/>
        <w:spacing w:before="0" w:beforeAutospacing="0" w:after="0" w:afterAutospacing="0" w:line="360" w:lineRule="auto"/>
        <w:rPr>
          <w:rFonts w:asciiTheme="minorHAnsi" w:hAnsiTheme="minorHAnsi" w:cstheme="minorHAnsi"/>
          <w:color w:val="000000" w:themeColor="text1"/>
          <w:sz w:val="8"/>
          <w:szCs w:val="8"/>
          <w14:textFill>
            <w14:solidFill>
              <w14:schemeClr w14:val="tx1"/>
            </w14:solidFill>
          </w14:textFill>
        </w:rPr>
      </w:pPr>
    </w:p>
    <w:p>
      <w:pPr>
        <w:pStyle w:val="10"/>
        <w:shd w:val="clear" w:color="auto" w:fill="FFFFFF"/>
        <w:spacing w:before="0" w:beforeAutospacing="0" w:after="0" w:afterAutospacing="0" w:line="360" w:lineRule="auto"/>
        <w:jc w:val="center"/>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drawing>
          <wp:inline distT="0" distB="0" distL="0" distR="0">
            <wp:extent cx="2654300" cy="3946525"/>
            <wp:effectExtent l="0" t="0" r="0" b="0"/>
            <wp:docPr id="4" name="Picture 4" descr="काव्यादर्श: - Kavyadarsha of Dandin (Sanskrit Text with Gujarati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काव्यादर्श: - Kavyadarsha of Dandin (Sanskrit Text with Gujarati  Trans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57678" cy="3951851"/>
                    </a:xfrm>
                    <a:prstGeom prst="rect">
                      <a:avLst/>
                    </a:prstGeom>
                    <a:noFill/>
                    <a:ln>
                      <a:noFill/>
                    </a:ln>
                  </pic:spPr>
                </pic:pic>
              </a:graphicData>
            </a:graphic>
          </wp:inline>
        </w:drawing>
      </w:r>
    </w:p>
    <w:p>
      <w:pPr>
        <w:pStyle w:val="2"/>
        <w:shd w:val="clear" w:color="auto" w:fill="FFFFFF"/>
        <w:spacing w:before="0" w:line="360" w:lineRule="auto"/>
        <w:rPr>
          <w:rStyle w:val="14"/>
          <w:rFonts w:asciiTheme="minorHAnsi" w:hAnsiTheme="minorHAnsi" w:cstheme="minorHAnsi"/>
          <w:color w:val="000000" w:themeColor="text1"/>
          <w:spacing w:val="23"/>
          <w:sz w:val="6"/>
          <w:szCs w:val="6"/>
          <w14:textFill>
            <w14:solidFill>
              <w14:schemeClr w14:val="tx1"/>
            </w14:solidFill>
          </w14:textFill>
        </w:rPr>
      </w:pPr>
    </w:p>
    <w:p>
      <w:pPr>
        <w:pStyle w:val="2"/>
        <w:shd w:val="clear" w:color="auto" w:fill="FFFFFF"/>
        <w:spacing w:before="0" w:line="360" w:lineRule="auto"/>
        <w:rPr>
          <w:rFonts w:asciiTheme="minorHAnsi" w:hAnsiTheme="minorHAnsi" w:cstheme="minorHAnsi"/>
          <w:b/>
          <w:bCs/>
          <w:caps/>
          <w:color w:val="000000" w:themeColor="text1"/>
          <w:spacing w:val="23"/>
          <w:sz w:val="36"/>
          <w:szCs w:val="36"/>
          <w14:textFill>
            <w14:solidFill>
              <w14:schemeClr w14:val="tx1"/>
            </w14:solidFill>
          </w14:textFill>
        </w:rPr>
      </w:pPr>
      <w:r>
        <w:rPr>
          <w:rStyle w:val="14"/>
          <w:rFonts w:asciiTheme="minorHAnsi" w:hAnsiTheme="minorHAnsi" w:cstheme="minorHAnsi"/>
          <w:b/>
          <w:bCs/>
          <w:color w:val="000000" w:themeColor="text1"/>
          <w:spacing w:val="23"/>
          <w:sz w:val="36"/>
          <w:szCs w:val="36"/>
          <w14:textFill>
            <w14:solidFill>
              <w14:schemeClr w14:val="tx1"/>
            </w14:solidFill>
          </w14:textFill>
        </w:rPr>
        <w:t>Kavyadarsa</w:t>
      </w:r>
    </w:p>
    <w:p>
      <w:pPr>
        <w:pStyle w:val="10"/>
        <w:shd w:val="clear" w:color="auto" w:fill="FFFFFF"/>
        <w:spacing w:before="0" w:beforeAutospacing="0" w:after="0" w:afterAutospacing="0" w:line="360" w:lineRule="auto"/>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t>The </w:t>
      </w:r>
      <w:r>
        <w:rPr>
          <w:rFonts w:asciiTheme="minorHAnsi" w:hAnsiTheme="minorHAnsi" w:cstheme="minorHAnsi"/>
          <w:i/>
          <w:iCs/>
          <w:color w:val="000000" w:themeColor="text1"/>
          <w:sz w:val="32"/>
          <w:szCs w:val="32"/>
          <w14:textFill>
            <w14:solidFill>
              <w14:schemeClr w14:val="tx1"/>
            </w14:solidFill>
          </w14:textFill>
        </w:rPr>
        <w:t>Kāvyādarśa</w:t>
      </w:r>
      <w:r>
        <w:rPr>
          <w:rFonts w:asciiTheme="minorHAnsi" w:hAnsiTheme="minorHAnsi" w:cstheme="minorHAnsi"/>
          <w:color w:val="000000" w:themeColor="text1"/>
          <w:sz w:val="32"/>
          <w:szCs w:val="32"/>
          <w14:textFill>
            <w14:solidFill>
              <w14:schemeClr w14:val="tx1"/>
            </w14:solidFill>
          </w14:textFill>
        </w:rPr>
        <w:t> is the earliest surviving systematic treatment of poetics in Sanskrit. It has been shown that </w:t>
      </w:r>
      <w:r>
        <w:rPr>
          <w:rFonts w:asciiTheme="minorHAnsi" w:hAnsiTheme="minorHAnsi" w:cstheme="minorHAnsi"/>
          <w:i/>
          <w:iCs/>
          <w:color w:val="000000" w:themeColor="text1"/>
          <w:sz w:val="32"/>
          <w:szCs w:val="32"/>
          <w14:textFill>
            <w14:solidFill>
              <w14:schemeClr w14:val="tx1"/>
            </w14:solidFill>
          </w14:textFill>
        </w:rPr>
        <w:t>Kāvyādarśa</w:t>
      </w:r>
      <w:r>
        <w:rPr>
          <w:rFonts w:asciiTheme="minorHAnsi" w:hAnsiTheme="minorHAnsi" w:cstheme="minorHAnsi"/>
          <w:color w:val="000000" w:themeColor="text1"/>
          <w:sz w:val="32"/>
          <w:szCs w:val="32"/>
          <w14:textFill>
            <w14:solidFill>
              <w14:schemeClr w14:val="tx1"/>
            </w14:solidFill>
          </w14:textFill>
        </w:rPr>
        <w:t> was strongly influenced by the </w:t>
      </w:r>
      <w:r>
        <w:rPr>
          <w:rFonts w:asciiTheme="minorHAnsi" w:hAnsiTheme="minorHAnsi" w:cstheme="minorHAnsi"/>
          <w:color w:val="000000" w:themeColor="text1"/>
          <w:sz w:val="32"/>
          <w:szCs w:val="32"/>
          <w14:textFill>
            <w14:solidFill>
              <w14:schemeClr w14:val="tx1"/>
            </w14:solidFill>
          </w14:textFill>
        </w:rPr>
        <w:fldChar w:fldCharType="begin"/>
      </w:r>
      <w:r>
        <w:rPr>
          <w:rFonts w:asciiTheme="minorHAnsi" w:hAnsiTheme="minorHAnsi" w:cstheme="minorHAnsi"/>
          <w:color w:val="000000" w:themeColor="text1"/>
          <w:sz w:val="32"/>
          <w:szCs w:val="32"/>
          <w14:textFill>
            <w14:solidFill>
              <w14:schemeClr w14:val="tx1"/>
            </w14:solidFill>
          </w14:textFill>
        </w:rPr>
        <w:instrText xml:space="preserve"> HYPERLINK "http://www.gutenberg.cc/articles/Bha%E1%B9%AD%E1%B9%ADik%C4%81vya" \o "Bhaṭṭikāvya" </w:instrText>
      </w:r>
      <w:r>
        <w:rPr>
          <w:rFonts w:asciiTheme="minorHAnsi" w:hAnsiTheme="minorHAnsi" w:cstheme="minorHAnsi"/>
          <w:color w:val="000000" w:themeColor="text1"/>
          <w:sz w:val="32"/>
          <w:szCs w:val="32"/>
          <w14:textFill>
            <w14:solidFill>
              <w14:schemeClr w14:val="tx1"/>
            </w14:solidFill>
          </w14:textFill>
        </w:rPr>
        <w:fldChar w:fldCharType="separate"/>
      </w:r>
      <w:r>
        <w:rPr>
          <w:rStyle w:val="9"/>
          <w:rFonts w:asciiTheme="minorHAnsi" w:hAnsiTheme="minorHAnsi" w:eastAsiaTheme="majorEastAsia" w:cstheme="minorHAnsi"/>
          <w:color w:val="000000" w:themeColor="text1"/>
          <w:sz w:val="32"/>
          <w:szCs w:val="32"/>
          <w:u w:val="none"/>
          <w14:textFill>
            <w14:solidFill>
              <w14:schemeClr w14:val="tx1"/>
            </w14:solidFill>
          </w14:textFill>
        </w:rPr>
        <w:t>Bhaṭṭikāvya</w:t>
      </w:r>
      <w:r>
        <w:rPr>
          <w:rFonts w:asciiTheme="minorHAnsi" w:hAnsiTheme="minorHAnsi" w:cstheme="minorHAnsi"/>
          <w:color w:val="000000" w:themeColor="text1"/>
          <w:sz w:val="32"/>
          <w:szCs w:val="32"/>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of Bhaṭṭi. In </w:t>
      </w:r>
      <w:r>
        <w:rPr>
          <w:rFonts w:asciiTheme="minorHAnsi" w:hAnsiTheme="minorHAnsi" w:cstheme="minorHAnsi"/>
          <w:i/>
          <w:iCs/>
          <w:color w:val="000000" w:themeColor="text1"/>
          <w:sz w:val="32"/>
          <w:szCs w:val="32"/>
          <w14:textFill>
            <w14:solidFill>
              <w14:schemeClr w14:val="tx1"/>
            </w14:solidFill>
          </w14:textFill>
        </w:rPr>
        <w:t>Kāvyādarśa</w:t>
      </w:r>
      <w:r>
        <w:rPr>
          <w:rFonts w:asciiTheme="minorHAnsi" w:hAnsiTheme="minorHAnsi" w:cstheme="minorHAnsi"/>
          <w:color w:val="000000" w:themeColor="text1"/>
          <w:sz w:val="32"/>
          <w:szCs w:val="32"/>
          <w14:textFill>
            <w14:solidFill>
              <w14:schemeClr w14:val="tx1"/>
            </w14:solidFill>
          </w14:textFill>
        </w:rPr>
        <w:t>, Daṇḍin argued that a poem's beauty derived from its use of </w:t>
      </w:r>
      <w:r>
        <w:fldChar w:fldCharType="begin"/>
      </w:r>
      <w:r>
        <w:instrText xml:space="preserve"> HYPERLINK "http://www.gutenberg.cc/articles/Rhetorical_device" \o "Rhetorical device" </w:instrText>
      </w:r>
      <w:r>
        <w:fldChar w:fldCharType="separate"/>
      </w:r>
      <w:r>
        <w:rPr>
          <w:rStyle w:val="9"/>
          <w:rFonts w:asciiTheme="minorHAnsi" w:hAnsiTheme="minorHAnsi" w:eastAsiaTheme="majorEastAsia" w:cstheme="minorHAnsi"/>
          <w:color w:val="000000" w:themeColor="text1"/>
          <w:sz w:val="32"/>
          <w:szCs w:val="32"/>
          <w:u w:val="none"/>
          <w14:textFill>
            <w14:solidFill>
              <w14:schemeClr w14:val="tx1"/>
            </w14:solidFill>
          </w14:textFill>
        </w:rPr>
        <w:t>rhetorical devices</w:t>
      </w:r>
      <w:r>
        <w:rPr>
          <w:rStyle w:val="9"/>
          <w:rFonts w:asciiTheme="minorHAnsi" w:hAnsiTheme="minorHAnsi" w:eastAsiaTheme="majorEastAsia" w:cstheme="minorHAnsi"/>
          <w:color w:val="000000" w:themeColor="text1"/>
          <w:sz w:val="32"/>
          <w:szCs w:val="32"/>
          <w:u w:val="none"/>
          <w14:textFill>
            <w14:solidFill>
              <w14:schemeClr w14:val="tx1"/>
            </w14:solidFill>
          </w14:textFill>
        </w:rPr>
        <w:fldChar w:fldCharType="end"/>
      </w:r>
      <w:r>
        <w:rPr>
          <w:rFonts w:asciiTheme="minorHAnsi" w:hAnsiTheme="minorHAnsi" w:cstheme="minorHAnsi"/>
          <w:color w:val="000000" w:themeColor="text1"/>
          <w:sz w:val="32"/>
          <w:szCs w:val="32"/>
          <w14:textFill>
            <w14:solidFill>
              <w14:schemeClr w14:val="tx1"/>
            </w14:solidFill>
          </w14:textFill>
        </w:rPr>
        <w:t> – of which he distinguished thirty-six types.</w:t>
      </w:r>
    </w:p>
    <w:p>
      <w:pPr>
        <w:pStyle w:val="10"/>
        <w:shd w:val="clear" w:color="auto" w:fill="FFFFFF"/>
        <w:spacing w:before="0" w:beforeAutospacing="0" w:after="0" w:afterAutospacing="0" w:line="360" w:lineRule="auto"/>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t>He is also known for his complex sentences and creation of very long compound words (some of his sentences ran for half a page, and some of his words for half a line).</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There have been several commentaries on the Kavyadarsah. The earliest appears to be Srutanupalini of Vadi Ghangala. Two other commentaries, one of Tarunavacaspati and another, (Hrdayangama) by an unknown author have been published in 1910 by Rao Bahadur Prof. M. Rangachariar, then Curator of the Government Oriental Manuscripts Library, Madras. A fourth commentary of Jibananda Vidyasagara has been adopted in this edition. Acarya Dandin belongs to the Daksinatya school of writers and was a lover of Vaidarbhi style; he brings out the distinction between the two extreme of the Vaidarbhi and the Gouda styles very clearly in this book.</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Dandin belongs to the formative period of Sanskrit poetics when some of the doctrines were steadily advancing towards development; some of them were trying for winning recognition and style some others were making their first appearance in conscious or sub-conscious form. As one of the earliest exponents of the poetical doctrines, he richly deserves a prominent place in the history of Sanskrit Poetics. A study of his work on Poetics is imperative not only for having an enright into the beginning and early development of the poetical theories, but also for a correct appraised of the various doctrine which developed after him. Dandin has dealt with almost all the topics of the science of kavya, prevalent in his time and has given one of the most elaborate treatments to some of them.</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The main contents or topics of the Kavyadarsa are as follows:</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1. Benediction, and introductory remarks</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2. Purposes and sources of poetry</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3. Definition and classification of Kavya.</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4. The Poetic dictions (margas) and their constituent excellences (guna)</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5. Defects (dosa)</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6. Poetic figures (i) Ideal figures (ii) Verbal figures and literary feats</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7. Concluding remarks</w:t>
      </w:r>
    </w:p>
    <w:p>
      <w:pPr>
        <w:shd w:val="clear" w:color="auto" w:fill="FFFFFF"/>
        <w:spacing w:after="0" w:line="360" w:lineRule="auto"/>
        <w:rPr>
          <w:rFonts w:eastAsia="Times New Roman" w:cstheme="minorHAnsi"/>
          <w:color w:val="000000"/>
          <w:sz w:val="32"/>
          <w:szCs w:val="32"/>
          <w:lang w:eastAsia="en-IN" w:bidi="te-IN"/>
        </w:rPr>
      </w:pPr>
      <w:r>
        <w:rPr>
          <w:rFonts w:eastAsia="Times New Roman" w:cstheme="minorHAnsi"/>
          <w:color w:val="000000"/>
          <w:sz w:val="32"/>
          <w:szCs w:val="32"/>
          <w:lang w:eastAsia="en-IN" w:bidi="te-IN"/>
        </w:rPr>
        <w:t>Dandin makes a passing reference to the purpose of poetry. He casually mentions delight and fame as gains of poetry to the poet and describes mahakavya as a poetic composition which delights the world, implying thereby that the esthetic pleasure belongs to the reader also. Dandinalso refers to the attainment of the fruit of the four objects of life (caturvarga) when he describes a mahakavya as possessed of the goal of the four objects. Dandin also deals incidentally, with the sources of poetry or equipments of a poet, which, according to him, are (i) poetic imagination (pratibha), (ii) pure and vast learning (nirmala bahusruia) and (iii) assiduous application (ananda abhiyoga).</w:t>
      </w:r>
    </w:p>
    <w:p>
      <w:pPr>
        <w:pStyle w:val="10"/>
        <w:shd w:val="clear" w:color="auto" w:fill="FFFFFF"/>
        <w:spacing w:before="0" w:beforeAutospacing="0" w:after="0" w:afterAutospacing="0" w:line="360" w:lineRule="auto"/>
        <w:rPr>
          <w:rFonts w:asciiTheme="minorHAnsi" w:hAnsiTheme="minorHAnsi" w:cstheme="minorHAnsi"/>
          <w:color w:val="000000" w:themeColor="text1"/>
          <w:sz w:val="32"/>
          <w:szCs w:val="32"/>
          <w14:textFill>
            <w14:solidFill>
              <w14:schemeClr w14:val="tx1"/>
            </w14:solidFill>
          </w14:textFill>
        </w:rPr>
      </w:pPr>
    </w:p>
    <w:p>
      <w:pPr>
        <w:pStyle w:val="10"/>
        <w:shd w:val="clear" w:color="auto" w:fill="FFFFFF"/>
        <w:spacing w:before="0" w:beforeAutospacing="0" w:after="0" w:afterAutospacing="0" w:line="360" w:lineRule="auto"/>
        <w:rPr>
          <w:rFonts w:asciiTheme="minorHAnsi" w:hAnsiTheme="minorHAnsi" w:cstheme="minorHAnsi"/>
          <w:color w:val="000000" w:themeColor="text1"/>
          <w:sz w:val="32"/>
          <w:szCs w:val="32"/>
          <w14:textFill>
            <w14:solidFill>
              <w14:schemeClr w14:val="tx1"/>
            </w14:solidFill>
          </w14:textFill>
        </w:rPr>
      </w:pPr>
    </w:p>
    <w:p>
      <w:pPr>
        <w:pStyle w:val="10"/>
        <w:shd w:val="clear" w:color="auto" w:fill="FFFFFF"/>
        <w:spacing w:before="0" w:beforeAutospacing="0" w:after="0" w:afterAutospacing="0" w:line="360" w:lineRule="auto"/>
        <w:jc w:val="center"/>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drawing>
          <wp:inline distT="0" distB="0" distL="0" distR="0">
            <wp:extent cx="2865120" cy="3810000"/>
            <wp:effectExtent l="0" t="0" r="0" b="0"/>
            <wp:docPr id="3" name="Picture 3" descr="Kavyadarsah of Dandin (Text with The Commentary of Jibanand Vidyasa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avyadarsah of Dandin (Text with The Commentary of Jibanand Vidyasag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5120" cy="3810000"/>
                    </a:xfrm>
                    <a:prstGeom prst="rect">
                      <a:avLst/>
                    </a:prstGeom>
                    <a:noFill/>
                    <a:ln>
                      <a:noFill/>
                    </a:ln>
                  </pic:spPr>
                </pic:pic>
              </a:graphicData>
            </a:graphic>
          </wp:inline>
        </w:drawing>
      </w:r>
    </w:p>
    <w:p>
      <w:pPr>
        <w:pStyle w:val="2"/>
        <w:shd w:val="clear" w:color="auto" w:fill="FFFFFF"/>
        <w:spacing w:before="0" w:line="360" w:lineRule="auto"/>
        <w:rPr>
          <w:rStyle w:val="14"/>
          <w:rFonts w:asciiTheme="minorHAnsi" w:hAnsiTheme="minorHAnsi" w:cstheme="minorHAnsi"/>
          <w:b/>
          <w:bCs/>
          <w:color w:val="000000" w:themeColor="text1"/>
          <w:spacing w:val="23"/>
          <w:sz w:val="32"/>
          <w:szCs w:val="32"/>
          <w14:textFill>
            <w14:solidFill>
              <w14:schemeClr w14:val="tx1"/>
            </w14:solidFill>
          </w14:textFill>
        </w:rPr>
      </w:pPr>
    </w:p>
    <w:p>
      <w:pPr>
        <w:pStyle w:val="2"/>
        <w:shd w:val="clear" w:color="auto" w:fill="FFFFFF"/>
        <w:spacing w:before="0" w:line="360" w:lineRule="auto"/>
        <w:rPr>
          <w:rFonts w:asciiTheme="minorHAnsi" w:hAnsiTheme="minorHAnsi" w:cstheme="minorHAnsi"/>
          <w:b/>
          <w:bCs/>
          <w:caps/>
          <w:color w:val="000000" w:themeColor="text1"/>
          <w:spacing w:val="23"/>
          <w:sz w:val="36"/>
          <w:szCs w:val="36"/>
          <w14:textFill>
            <w14:solidFill>
              <w14:schemeClr w14:val="tx1"/>
            </w14:solidFill>
          </w14:textFill>
        </w:rPr>
      </w:pPr>
      <w:r>
        <w:rPr>
          <w:rStyle w:val="14"/>
          <w:rFonts w:asciiTheme="minorHAnsi" w:hAnsiTheme="minorHAnsi" w:cstheme="minorHAnsi"/>
          <w:b/>
          <w:bCs/>
          <w:color w:val="000000" w:themeColor="text1"/>
          <w:spacing w:val="23"/>
          <w:sz w:val="36"/>
          <w:szCs w:val="36"/>
          <w14:textFill>
            <w14:solidFill>
              <w14:schemeClr w14:val="tx1"/>
            </w14:solidFill>
          </w14:textFill>
        </w:rPr>
        <w:t>Dasakumaracarita</w:t>
      </w:r>
    </w:p>
    <w:p>
      <w:pPr>
        <w:pStyle w:val="10"/>
        <w:shd w:val="clear" w:color="auto" w:fill="FFFFFF"/>
        <w:spacing w:before="0" w:beforeAutospacing="0" w:after="0" w:afterAutospacing="0" w:line="360" w:lineRule="auto"/>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t>The Daśakumāracarita relates the vicissitudes of ten princes in their pursuit of love and royal power. It contains stories of common life and reflects a faithful picture of Indian society during the period couched in the colourful style of Sanskrit prose. It consists of (1) Pūrvapīṭhikā, (2) Daśakumāracarita Proper, and (3) Uttarapīṭhikā.</w:t>
      </w:r>
    </w:p>
    <w:p>
      <w:pPr>
        <w:pStyle w:val="10"/>
        <w:shd w:val="clear" w:color="auto" w:fill="FFFFFF"/>
        <w:spacing w:before="0" w:beforeAutospacing="0" w:after="0" w:afterAutospacing="0" w:line="360" w:lineRule="auto"/>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t>A </w:t>
      </w:r>
      <w:r>
        <w:rPr>
          <w:rFonts w:asciiTheme="minorHAnsi" w:hAnsiTheme="minorHAnsi" w:cstheme="minorHAnsi"/>
          <w:i/>
          <w:iCs/>
          <w:color w:val="000000" w:themeColor="text1"/>
          <w:sz w:val="32"/>
          <w:szCs w:val="32"/>
          <w14:textFill>
            <w14:solidFill>
              <w14:schemeClr w14:val="tx1"/>
            </w14:solidFill>
          </w14:textFill>
        </w:rPr>
        <w:t>shloka</w:t>
      </w:r>
      <w:r>
        <w:rPr>
          <w:rFonts w:asciiTheme="minorHAnsi" w:hAnsiTheme="minorHAnsi" w:cstheme="minorHAnsi"/>
          <w:color w:val="000000" w:themeColor="text1"/>
          <w:sz w:val="32"/>
          <w:szCs w:val="32"/>
          <w14:textFill>
            <w14:solidFill>
              <w14:schemeClr w14:val="tx1"/>
            </w14:solidFill>
          </w14:textFill>
        </w:rPr>
        <w:t> (hymn) that explains the strengths of different poets says: "daṇḍinaḥ padalālityaṃ" ("Daṇḍin is the master of playful words").</w:t>
      </w:r>
    </w:p>
    <w:p>
      <w:pPr>
        <w:spacing w:line="360" w:lineRule="auto"/>
        <w:rPr>
          <w:rFonts w:cstheme="minorHAnsi"/>
          <w:color w:val="000000" w:themeColor="text1"/>
          <w:sz w:val="32"/>
          <w:szCs w:val="32"/>
          <w14:textFill>
            <w14:solidFill>
              <w14:schemeClr w14:val="tx1"/>
            </w14:solidFill>
          </w14:textFill>
        </w:rPr>
      </w:pPr>
    </w:p>
    <w:p>
      <w:pPr>
        <w:spacing w:line="360" w:lineRule="auto"/>
        <w:rPr>
          <w:rFonts w:cstheme="minorHAnsi"/>
          <w:color w:val="000000" w:themeColor="text1"/>
          <w:sz w:val="32"/>
          <w:szCs w:val="32"/>
          <w14:textFill>
            <w14:solidFill>
              <w14:schemeClr w14:val="tx1"/>
            </w14:solidFill>
          </w14:textFill>
        </w:rPr>
      </w:pPr>
    </w:p>
    <w:p>
      <w:pPr>
        <w:spacing w:line="360" w:lineRule="auto"/>
        <w:rPr>
          <w:rFonts w:cstheme="minorHAnsi"/>
          <w:color w:val="000000" w:themeColor="text1"/>
          <w:sz w:val="32"/>
          <w:szCs w:val="32"/>
          <w14:textFill>
            <w14:solidFill>
              <w14:schemeClr w14:val="tx1"/>
            </w14:solidFill>
          </w14:textFill>
        </w:rPr>
      </w:pPr>
    </w:p>
    <w:p>
      <w:pPr>
        <w:spacing w:line="360" w:lineRule="auto"/>
        <w:rPr>
          <w:rFonts w:cstheme="minorHAnsi"/>
          <w:color w:val="000000" w:themeColor="text1"/>
          <w:sz w:val="32"/>
          <w:szCs w:val="32"/>
          <w14:textFill>
            <w14:solidFill>
              <w14:schemeClr w14:val="tx1"/>
            </w14:solidFill>
          </w14:textFill>
        </w:rPr>
      </w:pPr>
    </w:p>
    <w:p>
      <w:pPr>
        <w:spacing w:line="360" w:lineRule="auto"/>
        <w:rPr>
          <w:rFonts w:cstheme="minorHAnsi"/>
          <w:color w:val="000000" w:themeColor="text1"/>
          <w:sz w:val="32"/>
          <w:szCs w:val="32"/>
          <w14:textFill>
            <w14:solidFill>
              <w14:schemeClr w14:val="tx1"/>
            </w14:solidFill>
          </w14:textFill>
        </w:rPr>
      </w:pPr>
    </w:p>
    <w:bookmarkEnd w:id="0"/>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5C"/>
    <w:rsid w:val="00072276"/>
    <w:rsid w:val="001472FB"/>
    <w:rsid w:val="002077EA"/>
    <w:rsid w:val="00340449"/>
    <w:rsid w:val="0040171E"/>
    <w:rsid w:val="00506BA5"/>
    <w:rsid w:val="00522B32"/>
    <w:rsid w:val="005C7A39"/>
    <w:rsid w:val="006861AC"/>
    <w:rsid w:val="00722B5C"/>
    <w:rsid w:val="00766612"/>
    <w:rsid w:val="008A1A3E"/>
    <w:rsid w:val="008E3584"/>
    <w:rsid w:val="00956C17"/>
    <w:rsid w:val="009D77D0"/>
    <w:rsid w:val="00AA3800"/>
    <w:rsid w:val="00B04FFA"/>
    <w:rsid w:val="00B41CBF"/>
    <w:rsid w:val="00DB3102"/>
    <w:rsid w:val="00E05DC0"/>
    <w:rsid w:val="00E47D38"/>
    <w:rsid w:val="00EB0E57"/>
    <w:rsid w:val="4204264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te-IN"/>
    </w:rPr>
  </w:style>
  <w:style w:type="paragraph" w:styleId="4">
    <w:name w:val="heading 4"/>
    <w:basedOn w:val="1"/>
    <w:next w:val="1"/>
    <w:link w:val="13"/>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5">
    <w:name w:val="heading 5"/>
    <w:basedOn w:val="1"/>
    <w:next w:val="1"/>
    <w:link w:val="18"/>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11">
    <w:name w:val="Strong"/>
    <w:basedOn w:val="6"/>
    <w:qFormat/>
    <w:uiPriority w:val="22"/>
    <w:rPr>
      <w:b/>
      <w:bCs/>
    </w:rPr>
  </w:style>
  <w:style w:type="character" w:customStyle="1" w:styleId="12">
    <w:name w:val="Heading 3 Char"/>
    <w:basedOn w:val="6"/>
    <w:link w:val="3"/>
    <w:uiPriority w:val="9"/>
    <w:rPr>
      <w:rFonts w:ascii="Times New Roman" w:hAnsi="Times New Roman" w:eastAsia="Times New Roman" w:cs="Times New Roman"/>
      <w:b/>
      <w:bCs/>
      <w:sz w:val="27"/>
      <w:szCs w:val="27"/>
      <w:lang w:eastAsia="en-IN" w:bidi="te-IN"/>
    </w:rPr>
  </w:style>
  <w:style w:type="character" w:customStyle="1" w:styleId="13">
    <w:name w:val="Heading 4 Char"/>
    <w:basedOn w:val="6"/>
    <w:link w:val="4"/>
    <w:uiPriority w:val="9"/>
    <w:rPr>
      <w:rFonts w:asciiTheme="majorHAnsi" w:hAnsiTheme="majorHAnsi" w:eastAsiaTheme="majorEastAsia" w:cstheme="majorBidi"/>
      <w:i/>
      <w:iCs/>
      <w:color w:val="376092" w:themeColor="accent1" w:themeShade="BF"/>
    </w:rPr>
  </w:style>
  <w:style w:type="character" w:customStyle="1" w:styleId="14">
    <w:name w:val="mw-headline"/>
    <w:basedOn w:val="6"/>
    <w:uiPriority w:val="0"/>
  </w:style>
  <w:style w:type="character" w:customStyle="1" w:styleId="15">
    <w:name w:val="Heading 2 Char"/>
    <w:basedOn w:val="6"/>
    <w:link w:val="2"/>
    <w:semiHidden/>
    <w:uiPriority w:val="9"/>
    <w:rPr>
      <w:rFonts w:asciiTheme="majorHAnsi" w:hAnsiTheme="majorHAnsi" w:eastAsiaTheme="majorEastAsia" w:cstheme="majorBidi"/>
      <w:color w:val="376092" w:themeColor="accent1" w:themeShade="BF"/>
      <w:sz w:val="26"/>
      <w:szCs w:val="26"/>
    </w:rPr>
  </w:style>
  <w:style w:type="character" w:customStyle="1" w:styleId="16">
    <w:name w:val="mntl-sc-block-heading__text"/>
    <w:basedOn w:val="6"/>
    <w:uiPriority w:val="0"/>
  </w:style>
  <w:style w:type="paragraph" w:customStyle="1" w:styleId="17">
    <w:name w:val="comp"/>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8">
    <w:name w:val="Heading 5 Char"/>
    <w:basedOn w:val="6"/>
    <w:link w:val="5"/>
    <w:semiHidden/>
    <w:uiPriority w:val="9"/>
    <w:rPr>
      <w:rFonts w:asciiTheme="majorHAnsi" w:hAnsiTheme="majorHAnsi" w:eastAsiaTheme="majorEastAsia" w:cstheme="majorBidi"/>
      <w:color w:val="376092" w:themeColor="accent1" w:themeShade="BF"/>
    </w:rPr>
  </w:style>
  <w:style w:type="character" w:customStyle="1" w:styleId="19">
    <w:name w:val="mw-editsection"/>
    <w:basedOn w:val="6"/>
    <w:uiPriority w:val="0"/>
  </w:style>
  <w:style w:type="character" w:customStyle="1" w:styleId="20">
    <w:name w:val="mw-editsection-bracket"/>
    <w:basedOn w:val="6"/>
    <w:uiPriority w:val="0"/>
  </w:style>
  <w:style w:type="character" w:customStyle="1" w:styleId="21">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1034</Words>
  <Characters>5894</Characters>
  <Lines>49</Lines>
  <Paragraphs>13</Paragraphs>
  <TotalTime>437</TotalTime>
  <ScaleCrop>false</ScaleCrop>
  <LinksUpToDate>false</LinksUpToDate>
  <CharactersWithSpaces>6915</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2021-05-13T14:12:00Z</dcterms:created>
  <dc:creator>Venkata Ramana Murthy Polisetty - [28881]</dc:creator>
  <cp:lastModifiedBy>IPPATAPU VENKATA SRISURYA</cp:lastModifiedBy>
  <dcterms:modified xsi:type="dcterms:W3CDTF">2021-06-04T10:26:19Z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