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0740A">
      <w:pPr>
        <w:pStyle w:val="10"/>
        <w:spacing w:before="600" w:after="400"/>
      </w:pPr>
      <w:r>
        <w:rPr>
          <w:rFonts w:ascii="Arial" w:eastAsia="微软雅黑"/>
          <w:b/>
          <w:bCs/>
          <w:color w:val="1A5276"/>
          <w:sz w:val="56"/>
          <w:szCs w:val="56"/>
        </w:rPr>
        <w:t>工程制图名词术语</w:t>
      </w:r>
    </w:p>
    <w:p w14:paraId="734028FC">
      <w:pPr>
        <w:spacing w:after="600"/>
        <w:jc w:val="center"/>
      </w:pPr>
      <w:r>
        <w:rPr>
          <w:rFonts w:ascii="Arial" w:eastAsia="微软雅黑"/>
          <w:color w:val="2E86C1"/>
          <w:sz w:val="28"/>
          <w:szCs w:val="28"/>
        </w:rPr>
        <w:t>概念释义汇编</w:t>
      </w:r>
    </w:p>
    <w:p w14:paraId="0A3BADA2">
      <w:pPr>
        <w:spacing w:after="400"/>
        <w:jc w:val="center"/>
      </w:pPr>
      <w:r>
        <w:rPr>
          <w:color w:val="BDC3C7"/>
          <w:sz w:val="20"/>
          <w:szCs w:val="20"/>
        </w:rPr>
        <w:t>────────────────────────────────────────</w:t>
      </w:r>
    </w:p>
    <w:p w14:paraId="25A70B1C">
      <w:pPr>
        <w:pStyle w:val="2"/>
        <w:pBdr>
          <w:left w:val="single" w:color="1A5276" w:sz="12" w:space="8"/>
        </w:pBdr>
        <w:shd w:val="clear" w:fill="E8F4FD"/>
        <w:spacing w:before="360" w:after="200"/>
        <w:ind w:left="120"/>
      </w:pPr>
      <w:r>
        <w:rPr>
          <w:rFonts w:ascii="Arial" w:eastAsia="微软雅黑"/>
          <w:b/>
          <w:bCs/>
          <w:color w:val="1A5276"/>
          <w:sz w:val="32"/>
          <w:szCs w:val="32"/>
        </w:rPr>
        <w:t>投影基础</w:t>
      </w:r>
    </w:p>
    <w:p w14:paraId="5EE8BBB0">
      <w:pPr>
        <w:spacing w:before="160" w:after="120" w:line="360" w:lineRule="auto"/>
        <w:ind w:left="360"/>
      </w:pPr>
      <w:r>
        <w:rPr>
          <w:rFonts w:ascii="Arial" w:eastAsia="微软雅黑"/>
          <w:b/>
          <w:bCs/>
          <w:color w:val="2C3E50"/>
          <w:sz w:val="24"/>
          <w:szCs w:val="24"/>
        </w:rPr>
        <w:t>基准</w:t>
      </w:r>
      <w:r>
        <w:rPr>
          <w:rFonts w:ascii="Arial" w:eastAsia="微软雅黑"/>
          <w:sz w:val="24"/>
          <w:szCs w:val="24"/>
        </w:rPr>
        <w:t xml:space="preserve">  </w:t>
      </w:r>
      <w:r>
        <w:rPr>
          <w:rFonts w:ascii="Arial" w:eastAsia="微软雅黑"/>
          <w:color w:val="2C3E50"/>
          <w:sz w:val="24"/>
          <w:szCs w:val="24"/>
        </w:rPr>
        <w:t>确定平面图形尺寸位置的几何元素称为基准。</w:t>
      </w:r>
    </w:p>
    <w:p w14:paraId="25606497">
      <w:pPr>
        <w:spacing w:before="160" w:after="120" w:line="360" w:lineRule="auto"/>
        <w:ind w:left="360"/>
      </w:pPr>
      <w:r>
        <w:rPr>
          <w:rFonts w:ascii="Arial" w:eastAsia="微软雅黑"/>
          <w:b/>
          <w:bCs/>
          <w:color w:val="2C3E50"/>
          <w:sz w:val="24"/>
          <w:szCs w:val="24"/>
        </w:rPr>
        <w:t>尺寸基准</w:t>
      </w:r>
      <w:r>
        <w:rPr>
          <w:rFonts w:ascii="Arial" w:eastAsia="微软雅黑"/>
          <w:sz w:val="24"/>
          <w:szCs w:val="24"/>
        </w:rPr>
        <w:t xml:space="preserve">  </w:t>
      </w:r>
      <w:r>
        <w:rPr>
          <w:rFonts w:ascii="Arial" w:eastAsia="微软雅黑"/>
          <w:color w:val="2C3E50"/>
          <w:sz w:val="24"/>
          <w:szCs w:val="24"/>
        </w:rPr>
        <w:t>通常以组合体的对称平面、重要的底面或端面以及回转体的轴线作为尺寸基准。</w:t>
      </w:r>
    </w:p>
    <w:p w14:paraId="467AF24C">
      <w:pPr>
        <w:spacing w:before="160" w:after="120" w:line="360" w:lineRule="auto"/>
        <w:ind w:left="360"/>
      </w:pPr>
      <w:r>
        <w:rPr>
          <w:rFonts w:ascii="Arial" w:eastAsia="微软雅黑"/>
          <w:b/>
          <w:bCs/>
          <w:color w:val="2C3E50"/>
          <w:sz w:val="24"/>
          <w:szCs w:val="24"/>
        </w:rPr>
        <w:t>中心投影法</w:t>
      </w:r>
      <w:r>
        <w:rPr>
          <w:rFonts w:ascii="Arial" w:eastAsia="微软雅黑"/>
          <w:sz w:val="24"/>
          <w:szCs w:val="24"/>
        </w:rPr>
        <w:t xml:space="preserve">  </w:t>
      </w:r>
      <w:r>
        <w:rPr>
          <w:rFonts w:ascii="Arial" w:eastAsia="微软雅黑"/>
          <w:color w:val="2C3E50"/>
          <w:sz w:val="24"/>
          <w:szCs w:val="24"/>
        </w:rPr>
        <w:t>投射线都通过投射中心的投影法称为中心投影法。</w:t>
      </w:r>
    </w:p>
    <w:p w14:paraId="2BBBB3BB">
      <w:pPr>
        <w:spacing w:before="160" w:after="120" w:line="360" w:lineRule="auto"/>
        <w:ind w:left="360"/>
      </w:pPr>
      <w:r>
        <w:rPr>
          <w:rFonts w:ascii="Arial" w:eastAsia="微软雅黑"/>
          <w:b/>
          <w:bCs/>
          <w:color w:val="2C3E50"/>
          <w:sz w:val="24"/>
          <w:szCs w:val="24"/>
        </w:rPr>
        <w:t>平行投影法</w:t>
      </w:r>
      <w:r>
        <w:rPr>
          <w:rFonts w:ascii="Arial" w:eastAsia="微软雅黑"/>
          <w:sz w:val="24"/>
          <w:szCs w:val="24"/>
        </w:rPr>
        <w:t xml:space="preserve">  </w:t>
      </w:r>
      <w:r>
        <w:rPr>
          <w:rFonts w:ascii="Arial" w:eastAsia="微软雅黑"/>
          <w:color w:val="2C3E50"/>
          <w:sz w:val="24"/>
          <w:szCs w:val="24"/>
        </w:rPr>
        <w:t>将投射中心移到无穷远，使所有的投射线都相互平行，这种投影法称为平行投影法。</w:t>
      </w:r>
    </w:p>
    <w:p w14:paraId="19CD240F">
      <w:pPr>
        <w:spacing w:before="160" w:after="120" w:line="360" w:lineRule="auto"/>
        <w:ind w:left="360"/>
      </w:pPr>
      <w:r>
        <w:rPr>
          <w:rFonts w:ascii="Arial" w:eastAsia="微软雅黑"/>
          <w:b/>
          <w:bCs/>
          <w:color w:val="2C3E50"/>
          <w:sz w:val="24"/>
          <w:szCs w:val="24"/>
        </w:rPr>
        <w:t>重影点</w:t>
      </w:r>
      <w:r>
        <w:rPr>
          <w:rFonts w:ascii="Arial" w:eastAsia="微软雅黑"/>
          <w:sz w:val="24"/>
          <w:szCs w:val="24"/>
        </w:rPr>
        <w:t xml:space="preserve">  </w:t>
      </w:r>
      <w:r>
        <w:rPr>
          <w:rFonts w:ascii="Arial" w:eastAsia="微软雅黑"/>
          <w:color w:val="2C3E50"/>
          <w:sz w:val="24"/>
          <w:szCs w:val="24"/>
        </w:rPr>
        <w:t>当空间两点处于同一投射线上时，这两点的投影在相应投影面上重合，这两点称为对该投影面的重影点。</w:t>
      </w:r>
    </w:p>
    <w:p w14:paraId="481ACBA4">
      <w:pPr>
        <w:pStyle w:val="2"/>
        <w:pBdr>
          <w:left w:val="single" w:color="1A5276" w:sz="12" w:space="8"/>
        </w:pBdr>
        <w:shd w:val="clear" w:fill="E8F4FD"/>
        <w:spacing w:before="360" w:after="200"/>
        <w:ind w:left="120"/>
      </w:pPr>
      <w:r>
        <w:rPr>
          <w:rFonts w:ascii="Arial" w:eastAsia="微软雅黑"/>
          <w:b/>
          <w:bCs/>
          <w:color w:val="1A5276"/>
          <w:sz w:val="32"/>
          <w:szCs w:val="32"/>
        </w:rPr>
        <w:t>直线与平面</w:t>
      </w:r>
    </w:p>
    <w:p w14:paraId="12EE4B8F">
      <w:pPr>
        <w:spacing w:before="160" w:after="120" w:line="360" w:lineRule="auto"/>
        <w:ind w:left="360"/>
      </w:pPr>
      <w:r>
        <w:rPr>
          <w:rFonts w:ascii="Arial" w:eastAsia="微软雅黑"/>
          <w:b/>
          <w:bCs/>
          <w:color w:val="2C3E50"/>
          <w:sz w:val="24"/>
          <w:szCs w:val="24"/>
        </w:rPr>
        <w:t>一般位置直线</w:t>
      </w:r>
      <w:r>
        <w:rPr>
          <w:rFonts w:ascii="Arial" w:eastAsia="微软雅黑"/>
          <w:sz w:val="24"/>
          <w:szCs w:val="24"/>
        </w:rPr>
        <w:t xml:space="preserve">  </w:t>
      </w:r>
      <w:r>
        <w:rPr>
          <w:rFonts w:ascii="Arial" w:eastAsia="微软雅黑"/>
          <w:color w:val="2C3E50"/>
          <w:sz w:val="24"/>
          <w:szCs w:val="24"/>
        </w:rPr>
        <w:t>指与三个投影面都倾斜的直线。特殊位置直线分为投影面平行线和投影面垂直线。</w:t>
      </w:r>
    </w:p>
    <w:p w14:paraId="1DCB6E77">
      <w:pPr>
        <w:spacing w:before="160" w:after="120" w:line="360" w:lineRule="auto"/>
        <w:ind w:left="360"/>
      </w:pPr>
      <w:r>
        <w:rPr>
          <w:rFonts w:ascii="Arial" w:eastAsia="微软雅黑"/>
          <w:b/>
          <w:bCs/>
          <w:color w:val="2C3E50"/>
          <w:sz w:val="24"/>
          <w:szCs w:val="24"/>
        </w:rPr>
        <w:t>投影面平行线</w:t>
      </w:r>
      <w:r>
        <w:rPr>
          <w:rFonts w:ascii="Arial" w:eastAsia="微软雅黑"/>
          <w:sz w:val="24"/>
          <w:szCs w:val="24"/>
        </w:rPr>
        <w:t xml:space="preserve">  </w:t>
      </w:r>
      <w:r>
        <w:rPr>
          <w:rFonts w:ascii="Arial" w:eastAsia="微软雅黑"/>
          <w:color w:val="2C3E50"/>
          <w:sz w:val="24"/>
          <w:szCs w:val="24"/>
        </w:rPr>
        <w:t>指平行于一个投影面、倾斜于另外两个投影面的直线。</w:t>
      </w:r>
    </w:p>
    <w:p w14:paraId="2977E8A4">
      <w:pPr>
        <w:spacing w:before="160" w:after="120" w:line="360" w:lineRule="auto"/>
        <w:ind w:left="360"/>
      </w:pPr>
      <w:r>
        <w:rPr>
          <w:rFonts w:ascii="Arial" w:eastAsia="微软雅黑"/>
          <w:b/>
          <w:bCs/>
          <w:color w:val="2C3E50"/>
          <w:sz w:val="24"/>
          <w:szCs w:val="24"/>
        </w:rPr>
        <w:t>投影面垂直线</w:t>
      </w:r>
      <w:r>
        <w:rPr>
          <w:rFonts w:ascii="Arial" w:eastAsia="微软雅黑"/>
          <w:sz w:val="24"/>
          <w:szCs w:val="24"/>
        </w:rPr>
        <w:t xml:space="preserve">  </w:t>
      </w:r>
      <w:r>
        <w:rPr>
          <w:rFonts w:ascii="Arial" w:eastAsia="微软雅黑"/>
          <w:color w:val="2C3E50"/>
          <w:sz w:val="24"/>
          <w:szCs w:val="24"/>
        </w:rPr>
        <w:t>指垂直于一个投影面、同时必平行于另外两投影面的直线。</w:t>
      </w:r>
    </w:p>
    <w:p w14:paraId="07ACC3F2">
      <w:pPr>
        <w:pStyle w:val="2"/>
        <w:pBdr>
          <w:left w:val="single" w:color="1A5276" w:sz="12" w:space="8"/>
        </w:pBdr>
        <w:shd w:val="clear" w:fill="E8F4FD"/>
        <w:spacing w:before="360" w:after="200"/>
        <w:ind w:left="120"/>
      </w:pPr>
      <w:r>
        <w:rPr>
          <w:rFonts w:ascii="Arial" w:eastAsia="微软雅黑"/>
          <w:b/>
          <w:bCs/>
          <w:color w:val="1A5276"/>
          <w:sz w:val="32"/>
          <w:szCs w:val="32"/>
        </w:rPr>
        <w:t>回转体与立体</w:t>
      </w:r>
    </w:p>
    <w:p w14:paraId="452FA216">
      <w:pPr>
        <w:spacing w:before="160" w:after="120" w:line="360" w:lineRule="auto"/>
        <w:ind w:left="360"/>
      </w:pPr>
      <w:r>
        <w:rPr>
          <w:rFonts w:ascii="Arial" w:eastAsia="微软雅黑"/>
          <w:b/>
          <w:bCs/>
          <w:color w:val="2C3E50"/>
          <w:sz w:val="24"/>
          <w:szCs w:val="24"/>
        </w:rPr>
        <w:t>回转面</w:t>
      </w:r>
      <w:r>
        <w:rPr>
          <w:rFonts w:ascii="Arial" w:eastAsia="微软雅黑"/>
          <w:sz w:val="24"/>
          <w:szCs w:val="24"/>
        </w:rPr>
        <w:t xml:space="preserve">  </w:t>
      </w:r>
      <w:r>
        <w:rPr>
          <w:rFonts w:ascii="Arial" w:eastAsia="微软雅黑"/>
          <w:color w:val="2C3E50"/>
          <w:sz w:val="24"/>
          <w:szCs w:val="24"/>
        </w:rPr>
        <w:t>由一母线绕轴线回转而形成的曲面称为回转面。</w:t>
      </w:r>
    </w:p>
    <w:p w14:paraId="1FAA04D3">
      <w:pPr>
        <w:spacing w:before="160" w:after="120" w:line="360" w:lineRule="auto"/>
        <w:ind w:left="360"/>
      </w:pPr>
      <w:r>
        <w:rPr>
          <w:rFonts w:ascii="Arial" w:eastAsia="微软雅黑"/>
          <w:b/>
          <w:bCs/>
          <w:color w:val="2C3E50"/>
          <w:sz w:val="24"/>
          <w:szCs w:val="24"/>
        </w:rPr>
        <w:t>回转体</w:t>
      </w:r>
      <w:r>
        <w:rPr>
          <w:rFonts w:ascii="Arial" w:eastAsia="微软雅黑"/>
          <w:sz w:val="24"/>
          <w:szCs w:val="24"/>
        </w:rPr>
        <w:t xml:space="preserve">  </w:t>
      </w:r>
      <w:r>
        <w:rPr>
          <w:rFonts w:ascii="Arial" w:eastAsia="微软雅黑"/>
          <w:color w:val="2C3E50"/>
          <w:sz w:val="24"/>
          <w:szCs w:val="24"/>
        </w:rPr>
        <w:t>由回转面或回转面与平面所围成的立体称为回转体。</w:t>
      </w:r>
    </w:p>
    <w:p w14:paraId="26685CD6">
      <w:pPr>
        <w:spacing w:before="160" w:after="120" w:line="360" w:lineRule="auto"/>
        <w:ind w:left="360"/>
      </w:pPr>
      <w:r>
        <w:rPr>
          <w:rFonts w:ascii="Arial" w:eastAsia="微软雅黑"/>
          <w:b/>
          <w:bCs/>
          <w:color w:val="2C3E50"/>
          <w:sz w:val="24"/>
          <w:szCs w:val="24"/>
        </w:rPr>
        <w:t>截交线</w:t>
      </w:r>
      <w:r>
        <w:rPr>
          <w:rFonts w:ascii="Arial" w:eastAsia="微软雅黑"/>
          <w:sz w:val="24"/>
          <w:szCs w:val="24"/>
        </w:rPr>
        <w:t xml:space="preserve">  </w:t>
      </w:r>
      <w:r>
        <w:rPr>
          <w:rFonts w:ascii="Arial" w:eastAsia="微软雅黑"/>
          <w:color w:val="2C3E50"/>
          <w:sz w:val="24"/>
          <w:szCs w:val="24"/>
        </w:rPr>
        <w:t>平面与立体表面的交线称为截交线。</w:t>
      </w:r>
    </w:p>
    <w:p w14:paraId="7FDC498C">
      <w:pPr>
        <w:spacing w:before="160" w:after="120" w:line="360" w:lineRule="auto"/>
        <w:ind w:left="360"/>
      </w:pPr>
      <w:r>
        <w:rPr>
          <w:rFonts w:ascii="Arial" w:eastAsia="微软雅黑"/>
          <w:b/>
          <w:bCs/>
          <w:color w:val="2C3E50"/>
          <w:sz w:val="24"/>
          <w:szCs w:val="24"/>
        </w:rPr>
        <w:t>相贯线</w:t>
      </w:r>
      <w:r>
        <w:rPr>
          <w:rFonts w:ascii="Arial" w:eastAsia="微软雅黑"/>
          <w:sz w:val="24"/>
          <w:szCs w:val="24"/>
        </w:rPr>
        <w:t xml:space="preserve">  </w:t>
      </w:r>
      <w:r>
        <w:rPr>
          <w:rFonts w:ascii="Arial" w:eastAsia="微软雅黑"/>
          <w:color w:val="2C3E50"/>
          <w:sz w:val="24"/>
          <w:szCs w:val="24"/>
        </w:rPr>
        <w:t>两立体表面的交线称为相贯线。</w:t>
      </w:r>
    </w:p>
    <w:p w14:paraId="5504F66B">
      <w:pPr>
        <w:pStyle w:val="2"/>
        <w:pBdr>
          <w:left w:val="single" w:color="1A5276" w:sz="12" w:space="8"/>
        </w:pBdr>
        <w:shd w:val="clear" w:fill="E8F4FD"/>
        <w:spacing w:before="360" w:after="200"/>
        <w:ind w:left="120"/>
      </w:pPr>
      <w:r>
        <w:rPr>
          <w:rFonts w:ascii="Arial" w:eastAsia="微软雅黑"/>
          <w:b/>
          <w:bCs/>
          <w:color w:val="1A5276"/>
          <w:sz w:val="32"/>
          <w:szCs w:val="32"/>
        </w:rPr>
        <w:t>轴测图</w:t>
      </w:r>
    </w:p>
    <w:p w14:paraId="02896CEA">
      <w:pPr>
        <w:spacing w:before="160" w:after="120" w:line="360" w:lineRule="auto"/>
        <w:ind w:left="360"/>
      </w:pPr>
      <w:r>
        <w:rPr>
          <w:rFonts w:ascii="Arial" w:eastAsia="微软雅黑"/>
          <w:b/>
          <w:bCs/>
          <w:color w:val="2C3E50"/>
          <w:sz w:val="24"/>
          <w:szCs w:val="24"/>
        </w:rPr>
        <w:t>轴测图</w:t>
      </w:r>
      <w:r>
        <w:rPr>
          <w:rFonts w:ascii="Arial" w:eastAsia="微软雅黑"/>
          <w:sz w:val="24"/>
          <w:szCs w:val="24"/>
        </w:rPr>
        <w:t xml:space="preserve">  </w:t>
      </w:r>
      <w:r>
        <w:rPr>
          <w:rFonts w:ascii="Arial" w:eastAsia="微软雅黑"/>
          <w:color w:val="2C3E50"/>
          <w:sz w:val="24"/>
          <w:szCs w:val="24"/>
        </w:rPr>
        <w:t>将物体连同其直角坐标系，沿不平行于任一坐标平面的方向，用平行投影法投射在单一投影面（称为轴测投影面）上所得到的具有立体感的图形称为轴测图。</w:t>
      </w:r>
    </w:p>
    <w:p w14:paraId="2221DA65">
      <w:pPr>
        <w:spacing w:before="160" w:after="120" w:line="360" w:lineRule="auto"/>
        <w:ind w:left="360"/>
      </w:pPr>
      <w:r>
        <w:rPr>
          <w:rFonts w:ascii="Arial" w:eastAsia="微软雅黑"/>
          <w:b/>
          <w:bCs/>
          <w:color w:val="2C3E50"/>
          <w:sz w:val="24"/>
          <w:szCs w:val="24"/>
        </w:rPr>
        <w:t>斜二轴测图</w:t>
      </w:r>
      <w:r>
        <w:rPr>
          <w:rFonts w:ascii="Arial" w:eastAsia="微软雅黑"/>
          <w:sz w:val="24"/>
          <w:szCs w:val="24"/>
        </w:rPr>
        <w:t xml:space="preserve">  </w:t>
      </w:r>
      <w:r>
        <w:rPr>
          <w:rFonts w:ascii="Arial" w:eastAsia="微软雅黑"/>
          <w:color w:val="2C3E50"/>
          <w:sz w:val="24"/>
          <w:szCs w:val="24"/>
        </w:rPr>
        <w:t>当物体上的XOZ坐标面平行于轴测投影面，而投射方向与轴测投影面倾斜时，所得到的轴测投影图称斜二轴测图（简称斜二测）。</w:t>
      </w:r>
    </w:p>
    <w:p w14:paraId="652C7C20">
      <w:pPr>
        <w:pStyle w:val="2"/>
        <w:pBdr>
          <w:left w:val="single" w:color="1A5276" w:sz="12" w:space="8"/>
        </w:pBdr>
        <w:shd w:val="clear" w:fill="E8F4FD"/>
        <w:spacing w:before="360" w:after="200"/>
        <w:ind w:left="120"/>
      </w:pPr>
      <w:r>
        <w:rPr>
          <w:rFonts w:ascii="Arial" w:eastAsia="微软雅黑"/>
          <w:b/>
          <w:bCs/>
          <w:color w:val="1A5276"/>
          <w:sz w:val="32"/>
          <w:szCs w:val="32"/>
        </w:rPr>
        <w:t>组合体</w:t>
      </w:r>
    </w:p>
    <w:p w14:paraId="67D56A58">
      <w:pPr>
        <w:spacing w:before="160" w:after="120" w:line="360" w:lineRule="auto"/>
        <w:ind w:left="360"/>
      </w:pPr>
      <w:r>
        <w:rPr>
          <w:rFonts w:ascii="Arial" w:eastAsia="微软雅黑"/>
          <w:b/>
          <w:bCs/>
          <w:color w:val="2C3E50"/>
          <w:sz w:val="24"/>
          <w:szCs w:val="24"/>
        </w:rPr>
        <w:t>形体分析法</w:t>
      </w:r>
      <w:r>
        <w:rPr>
          <w:rFonts w:ascii="Arial" w:eastAsia="微软雅黑"/>
          <w:sz w:val="24"/>
          <w:szCs w:val="24"/>
        </w:rPr>
        <w:t xml:space="preserve">  </w:t>
      </w:r>
      <w:r>
        <w:rPr>
          <w:rFonts w:ascii="Arial" w:eastAsia="微软雅黑"/>
          <w:color w:val="2C3E50"/>
          <w:sz w:val="24"/>
          <w:szCs w:val="24"/>
        </w:rPr>
        <w:t>在组合体的画图、读图和标注尺寸过程中，通常假想将其分解成若干个基本形体，弄清楚各基本形体的形状、相对位置、组合形式、表面连接关系，从而形成整个组合体的完整概念，这种"化整为零"使复杂问题简单化的分析方法，称为形体分析法。</w:t>
      </w:r>
    </w:p>
    <w:p w14:paraId="08D347A9">
      <w:pPr>
        <w:spacing w:before="160" w:after="120" w:line="360" w:lineRule="auto"/>
        <w:ind w:left="360"/>
      </w:pPr>
      <w:r>
        <w:rPr>
          <w:rFonts w:ascii="Arial" w:eastAsia="微软雅黑"/>
          <w:b/>
          <w:bCs/>
          <w:color w:val="2C3E50"/>
          <w:sz w:val="24"/>
          <w:szCs w:val="24"/>
        </w:rPr>
        <w:t>定形尺寸</w:t>
      </w:r>
      <w:r>
        <w:rPr>
          <w:rFonts w:ascii="Arial" w:eastAsia="微软雅黑"/>
          <w:sz w:val="24"/>
          <w:szCs w:val="24"/>
        </w:rPr>
        <w:t xml:space="preserve">  </w:t>
      </w:r>
      <w:r>
        <w:rPr>
          <w:rFonts w:ascii="Arial" w:eastAsia="微软雅黑"/>
          <w:color w:val="2C3E50"/>
          <w:sz w:val="24"/>
          <w:szCs w:val="24"/>
        </w:rPr>
        <w:t>确定组合体中各基本形体形状和大小的尺寸，称为定形尺寸。</w:t>
      </w:r>
    </w:p>
    <w:p w14:paraId="603E901F">
      <w:pPr>
        <w:spacing w:before="160" w:after="120" w:line="360" w:lineRule="auto"/>
        <w:ind w:left="360"/>
      </w:pPr>
      <w:r>
        <w:rPr>
          <w:rFonts w:ascii="Arial" w:eastAsia="微软雅黑"/>
          <w:b/>
          <w:bCs/>
          <w:color w:val="2C3E50"/>
          <w:sz w:val="24"/>
          <w:szCs w:val="24"/>
        </w:rPr>
        <w:t>定位尺寸</w:t>
      </w:r>
      <w:r>
        <w:rPr>
          <w:rFonts w:ascii="Arial" w:eastAsia="微软雅黑"/>
          <w:sz w:val="24"/>
          <w:szCs w:val="24"/>
        </w:rPr>
        <w:t xml:space="preserve">  </w:t>
      </w:r>
      <w:r>
        <w:rPr>
          <w:rFonts w:ascii="Arial" w:eastAsia="微软雅黑"/>
          <w:color w:val="2C3E50"/>
          <w:sz w:val="24"/>
          <w:szCs w:val="24"/>
        </w:rPr>
        <w:t>确定组合体中各基本形体之间相对位置的尺寸，称为定位尺寸。</w:t>
      </w:r>
    </w:p>
    <w:p w14:paraId="52884BFD">
      <w:pPr>
        <w:spacing w:before="160" w:after="120" w:line="360" w:lineRule="auto"/>
        <w:ind w:left="360"/>
      </w:pPr>
      <w:r>
        <w:rPr>
          <w:rFonts w:ascii="Arial" w:eastAsia="微软雅黑"/>
          <w:b/>
          <w:bCs/>
          <w:color w:val="2C3E50"/>
          <w:sz w:val="24"/>
          <w:szCs w:val="24"/>
        </w:rPr>
        <w:t>总体尺寸</w:t>
      </w:r>
      <w:r>
        <w:rPr>
          <w:rFonts w:ascii="Arial" w:eastAsia="微软雅黑"/>
          <w:sz w:val="24"/>
          <w:szCs w:val="24"/>
        </w:rPr>
        <w:t xml:space="preserve">  </w:t>
      </w:r>
      <w:r>
        <w:rPr>
          <w:rFonts w:ascii="Arial" w:eastAsia="微软雅黑"/>
          <w:color w:val="2C3E50"/>
          <w:sz w:val="24"/>
          <w:szCs w:val="24"/>
        </w:rPr>
        <w:t>确定组合体外形和所占空间大小的总长、总宽、总高的尺寸，称为总体尺寸。</w:t>
      </w:r>
    </w:p>
    <w:p w14:paraId="403AEFB7">
      <w:pPr>
        <w:pStyle w:val="2"/>
        <w:pBdr>
          <w:left w:val="single" w:color="1A5276" w:sz="12" w:space="8"/>
        </w:pBdr>
        <w:shd w:val="clear" w:fill="E8F4FD"/>
        <w:spacing w:before="360" w:after="200"/>
        <w:ind w:left="120"/>
      </w:pPr>
      <w:r>
        <w:rPr>
          <w:rFonts w:ascii="Arial" w:eastAsia="微软雅黑"/>
          <w:b/>
          <w:bCs/>
          <w:color w:val="1A5276"/>
          <w:sz w:val="32"/>
          <w:szCs w:val="32"/>
        </w:rPr>
        <w:t>视图</w:t>
      </w:r>
    </w:p>
    <w:p w14:paraId="4BA56B50">
      <w:pPr>
        <w:spacing w:before="160" w:after="120" w:line="360" w:lineRule="auto"/>
        <w:ind w:left="360"/>
      </w:pPr>
      <w:r>
        <w:rPr>
          <w:rFonts w:ascii="Arial" w:eastAsia="微软雅黑"/>
          <w:b/>
          <w:bCs/>
          <w:color w:val="2C3E50"/>
          <w:sz w:val="24"/>
          <w:szCs w:val="24"/>
        </w:rPr>
        <w:t>基本视图</w:t>
      </w:r>
      <w:r>
        <w:rPr>
          <w:rFonts w:ascii="Arial" w:eastAsia="微软雅黑"/>
          <w:sz w:val="24"/>
          <w:szCs w:val="24"/>
        </w:rPr>
        <w:t xml:space="preserve">  </w:t>
      </w:r>
      <w:r>
        <w:rPr>
          <w:rFonts w:ascii="Arial" w:eastAsia="微软雅黑"/>
          <w:color w:val="2C3E50"/>
          <w:sz w:val="24"/>
          <w:szCs w:val="24"/>
        </w:rPr>
        <w:t>物体向基本投影面投射所得的视图，称为基本视图。</w:t>
      </w:r>
    </w:p>
    <w:p w14:paraId="0A83B5D9">
      <w:pPr>
        <w:spacing w:before="160" w:after="120" w:line="360" w:lineRule="auto"/>
        <w:ind w:left="360"/>
      </w:pPr>
      <w:r>
        <w:rPr>
          <w:rFonts w:ascii="Arial" w:eastAsia="微软雅黑"/>
          <w:b/>
          <w:bCs/>
          <w:color w:val="2C3E50"/>
          <w:sz w:val="24"/>
          <w:szCs w:val="24"/>
        </w:rPr>
        <w:t>向视图</w:t>
      </w:r>
      <w:r>
        <w:rPr>
          <w:rFonts w:ascii="Arial" w:eastAsia="微软雅黑"/>
          <w:sz w:val="24"/>
          <w:szCs w:val="24"/>
        </w:rPr>
        <w:t xml:space="preserve">  </w:t>
      </w:r>
      <w:r>
        <w:rPr>
          <w:rFonts w:ascii="Arial" w:eastAsia="微软雅黑"/>
          <w:color w:val="2C3E50"/>
          <w:sz w:val="24"/>
          <w:szCs w:val="24"/>
        </w:rPr>
        <w:t>国家标准中规定了一种可以自由配置的视图，称为向视图。</w:t>
      </w:r>
    </w:p>
    <w:p w14:paraId="7559698A">
      <w:pPr>
        <w:spacing w:before="160" w:after="120" w:line="360" w:lineRule="auto"/>
        <w:ind w:left="360"/>
      </w:pPr>
      <w:r>
        <w:rPr>
          <w:rFonts w:ascii="Arial" w:eastAsia="微软雅黑"/>
          <w:b/>
          <w:bCs/>
          <w:color w:val="2C3E50"/>
          <w:sz w:val="24"/>
          <w:szCs w:val="24"/>
        </w:rPr>
        <w:t>局部视图</w:t>
      </w:r>
      <w:r>
        <w:rPr>
          <w:rFonts w:ascii="Arial" w:eastAsia="微软雅黑"/>
          <w:sz w:val="24"/>
          <w:szCs w:val="24"/>
        </w:rPr>
        <w:t xml:space="preserve">  </w:t>
      </w:r>
      <w:r>
        <w:rPr>
          <w:rFonts w:ascii="Arial" w:eastAsia="微软雅黑"/>
          <w:color w:val="2C3E50"/>
          <w:sz w:val="24"/>
          <w:szCs w:val="24"/>
        </w:rPr>
        <w:t>将物体的某一部分向基本投影面投射所得的视图，称为局部视图。</w:t>
      </w:r>
    </w:p>
    <w:p w14:paraId="103AE460">
      <w:pPr>
        <w:spacing w:before="160" w:after="120" w:line="360" w:lineRule="auto"/>
        <w:ind w:left="360"/>
      </w:pPr>
      <w:r>
        <w:rPr>
          <w:rFonts w:ascii="Arial" w:eastAsia="微软雅黑"/>
          <w:b/>
          <w:bCs/>
          <w:color w:val="2C3E50"/>
          <w:sz w:val="24"/>
          <w:szCs w:val="24"/>
        </w:rPr>
        <w:t>斜视图</w:t>
      </w:r>
      <w:r>
        <w:rPr>
          <w:rFonts w:ascii="Arial" w:eastAsia="微软雅黑"/>
          <w:sz w:val="24"/>
          <w:szCs w:val="24"/>
        </w:rPr>
        <w:t xml:space="preserve">  </w:t>
      </w:r>
      <w:r>
        <w:rPr>
          <w:rFonts w:ascii="Arial" w:eastAsia="微软雅黑"/>
          <w:color w:val="2C3E50"/>
          <w:sz w:val="24"/>
          <w:szCs w:val="24"/>
        </w:rPr>
        <w:t>将物体向不平行于任何基本投影面的平面投射所得的视图，称为斜视图。</w:t>
      </w:r>
    </w:p>
    <w:p w14:paraId="5F6913F1">
      <w:pPr>
        <w:pStyle w:val="2"/>
        <w:pBdr>
          <w:left w:val="single" w:color="1A5276" w:sz="12" w:space="8"/>
        </w:pBdr>
        <w:shd w:val="clear" w:fill="E8F4FD"/>
        <w:spacing w:before="360" w:after="200"/>
        <w:ind w:left="120"/>
      </w:pPr>
      <w:r>
        <w:rPr>
          <w:rFonts w:ascii="Arial" w:eastAsia="微软雅黑"/>
          <w:b/>
          <w:bCs/>
          <w:color w:val="1A5276"/>
          <w:sz w:val="32"/>
          <w:szCs w:val="32"/>
        </w:rPr>
        <w:t>剖视图</w:t>
      </w:r>
    </w:p>
    <w:p w14:paraId="2932BA5F">
      <w:pPr>
        <w:spacing w:before="160" w:after="120" w:line="360" w:lineRule="auto"/>
        <w:ind w:left="360"/>
      </w:pPr>
      <w:r>
        <w:rPr>
          <w:rFonts w:ascii="Arial" w:eastAsia="微软雅黑"/>
          <w:b/>
          <w:bCs/>
          <w:color w:val="2C3E50"/>
          <w:sz w:val="24"/>
          <w:szCs w:val="24"/>
        </w:rPr>
        <w:t>剖视图</w:t>
      </w:r>
      <w:r>
        <w:rPr>
          <w:rFonts w:ascii="Arial" w:eastAsia="微软雅黑"/>
          <w:sz w:val="24"/>
          <w:szCs w:val="24"/>
        </w:rPr>
        <w:t xml:space="preserve">  </w:t>
      </w:r>
      <w:r>
        <w:rPr>
          <w:rFonts w:ascii="Arial" w:eastAsia="微软雅黑"/>
          <w:color w:val="2C3E50"/>
          <w:sz w:val="24"/>
          <w:szCs w:val="24"/>
        </w:rPr>
        <w:t>用剖切面剖开物体，将处在观察者和剖切面之间的部分移去，而将其余部分向投影面投射所得到的图形，称为剖视图。</w:t>
      </w:r>
    </w:p>
    <w:p w14:paraId="33421B0D">
      <w:pPr>
        <w:spacing w:before="160" w:after="120" w:line="360" w:lineRule="auto"/>
        <w:ind w:left="360"/>
      </w:pPr>
      <w:r>
        <w:rPr>
          <w:rFonts w:ascii="Arial" w:eastAsia="微软雅黑"/>
          <w:b/>
          <w:bCs/>
          <w:color w:val="2C3E50"/>
          <w:sz w:val="24"/>
          <w:szCs w:val="24"/>
        </w:rPr>
        <w:t>单一剖切面</w:t>
      </w:r>
      <w:r>
        <w:rPr>
          <w:rFonts w:ascii="Arial" w:eastAsia="微软雅黑"/>
          <w:sz w:val="24"/>
          <w:szCs w:val="24"/>
        </w:rPr>
        <w:t xml:space="preserve">  </w:t>
      </w:r>
      <w:r>
        <w:rPr>
          <w:rFonts w:ascii="Arial" w:eastAsia="微软雅黑"/>
          <w:color w:val="2C3E50"/>
          <w:sz w:val="24"/>
          <w:szCs w:val="24"/>
        </w:rPr>
        <w:t>指用一个剖切面剖切物体。</w:t>
      </w:r>
    </w:p>
    <w:p w14:paraId="78C644D2">
      <w:pPr>
        <w:spacing w:before="160" w:after="120" w:line="360" w:lineRule="auto"/>
        <w:ind w:left="360"/>
      </w:pPr>
      <w:r>
        <w:rPr>
          <w:rFonts w:ascii="Arial" w:eastAsia="微软雅黑"/>
          <w:b/>
          <w:bCs/>
          <w:color w:val="2C3E50"/>
          <w:sz w:val="24"/>
          <w:szCs w:val="24"/>
        </w:rPr>
        <w:t>几个平行的剖切平面</w:t>
      </w:r>
      <w:r>
        <w:rPr>
          <w:rFonts w:ascii="Arial" w:eastAsia="微软雅黑"/>
          <w:sz w:val="24"/>
          <w:szCs w:val="24"/>
        </w:rPr>
        <w:t xml:space="preserve">  </w:t>
      </w:r>
      <w:r>
        <w:rPr>
          <w:rFonts w:ascii="Arial" w:eastAsia="微软雅黑"/>
          <w:color w:val="2C3E50"/>
          <w:sz w:val="24"/>
          <w:szCs w:val="24"/>
        </w:rPr>
        <w:t>指两个或两个以上平行的剖切平面，并且要求各剖切平面的转折处必须是直角（阶梯剖）。</w:t>
      </w:r>
    </w:p>
    <w:p w14:paraId="0CD6F950">
      <w:pPr>
        <w:spacing w:before="160" w:after="120" w:line="360" w:lineRule="auto"/>
        <w:ind w:left="360"/>
      </w:pPr>
      <w:r>
        <w:rPr>
          <w:rFonts w:ascii="Arial" w:eastAsia="微软雅黑"/>
          <w:b/>
          <w:bCs/>
          <w:color w:val="2C3E50"/>
          <w:sz w:val="24"/>
          <w:szCs w:val="24"/>
        </w:rPr>
        <w:t>几个相交的剖切面</w:t>
      </w:r>
      <w:r>
        <w:rPr>
          <w:rFonts w:ascii="Arial" w:eastAsia="微软雅黑"/>
          <w:sz w:val="24"/>
          <w:szCs w:val="24"/>
        </w:rPr>
        <w:t xml:space="preserve">  </w:t>
      </w:r>
      <w:r>
        <w:rPr>
          <w:rFonts w:ascii="Arial" w:eastAsia="微软雅黑"/>
          <w:color w:val="2C3E50"/>
          <w:sz w:val="24"/>
          <w:szCs w:val="24"/>
        </w:rPr>
        <w:t>（交线垂直于某一基本投影面）剖切物体，称为旋转剖。</w:t>
      </w:r>
    </w:p>
    <w:p w14:paraId="56F0925B">
      <w:pPr>
        <w:spacing w:before="160" w:after="120" w:line="360" w:lineRule="auto"/>
        <w:ind w:left="360"/>
      </w:pPr>
      <w:r>
        <w:rPr>
          <w:rFonts w:ascii="Arial" w:eastAsia="微软雅黑"/>
          <w:b/>
          <w:bCs/>
          <w:color w:val="2C3E50"/>
          <w:sz w:val="24"/>
          <w:szCs w:val="24"/>
        </w:rPr>
        <w:t>半剖视图</w:t>
      </w:r>
      <w:r>
        <w:rPr>
          <w:rFonts w:ascii="Arial" w:eastAsia="微软雅黑"/>
          <w:sz w:val="24"/>
          <w:szCs w:val="24"/>
        </w:rPr>
        <w:t xml:space="preserve">  </w:t>
      </w:r>
      <w:r>
        <w:rPr>
          <w:rFonts w:ascii="Arial" w:eastAsia="微软雅黑"/>
          <w:color w:val="2C3E50"/>
          <w:sz w:val="24"/>
          <w:szCs w:val="24"/>
        </w:rPr>
        <w:t>当机件具有对称平面或基本对称面时，在垂直于对称平面的投影面上，以对称中心线为界，一半画成剖视，另一半画成视图，称为半剖视图。</w:t>
      </w:r>
    </w:p>
    <w:p w14:paraId="25EBE2C1">
      <w:pPr>
        <w:spacing w:before="160" w:after="120" w:line="360" w:lineRule="auto"/>
        <w:ind w:left="360"/>
      </w:pPr>
      <w:r>
        <w:rPr>
          <w:rFonts w:ascii="Arial" w:eastAsia="微软雅黑"/>
          <w:b/>
          <w:bCs/>
          <w:color w:val="2C3E50"/>
          <w:sz w:val="24"/>
          <w:szCs w:val="24"/>
        </w:rPr>
        <w:t>局部剖视图</w:t>
      </w:r>
      <w:r>
        <w:rPr>
          <w:rFonts w:ascii="Arial" w:eastAsia="微软雅黑"/>
          <w:sz w:val="24"/>
          <w:szCs w:val="24"/>
        </w:rPr>
        <w:t xml:space="preserve">  </w:t>
      </w:r>
      <w:r>
        <w:rPr>
          <w:rFonts w:ascii="Arial" w:eastAsia="微软雅黑"/>
          <w:color w:val="2C3E50"/>
          <w:sz w:val="24"/>
          <w:szCs w:val="24"/>
        </w:rPr>
        <w:t>用剖切面局部地剖开物体所得的剖视图，称为局部剖视图。</w:t>
      </w:r>
    </w:p>
    <w:p w14:paraId="4C5F9703">
      <w:pPr>
        <w:pStyle w:val="2"/>
        <w:pBdr>
          <w:left w:val="single" w:color="1A5276" w:sz="12" w:space="8"/>
        </w:pBdr>
        <w:shd w:val="clear" w:fill="E8F4FD"/>
        <w:spacing w:before="360" w:after="200"/>
        <w:ind w:left="120"/>
      </w:pPr>
      <w:r>
        <w:rPr>
          <w:rFonts w:ascii="Arial" w:eastAsia="微软雅黑"/>
          <w:b/>
          <w:bCs/>
          <w:color w:val="1A5276"/>
          <w:sz w:val="32"/>
          <w:szCs w:val="32"/>
        </w:rPr>
        <w:t>断面图</w:t>
      </w:r>
    </w:p>
    <w:p w14:paraId="6384E5D5">
      <w:pPr>
        <w:spacing w:before="160" w:after="120" w:line="360" w:lineRule="auto"/>
        <w:ind w:left="360"/>
      </w:pPr>
      <w:r>
        <w:rPr>
          <w:rFonts w:ascii="Arial" w:eastAsia="微软雅黑"/>
          <w:b/>
          <w:bCs/>
          <w:color w:val="2C3E50"/>
          <w:sz w:val="24"/>
          <w:szCs w:val="24"/>
        </w:rPr>
        <w:t>断面图</w:t>
      </w:r>
      <w:r>
        <w:rPr>
          <w:rFonts w:ascii="Arial" w:eastAsia="微软雅黑"/>
          <w:sz w:val="24"/>
          <w:szCs w:val="24"/>
        </w:rPr>
        <w:t xml:space="preserve">  </w:t>
      </w:r>
      <w:r>
        <w:rPr>
          <w:rFonts w:ascii="Arial" w:eastAsia="微软雅黑"/>
          <w:color w:val="2C3E50"/>
          <w:sz w:val="24"/>
          <w:szCs w:val="24"/>
        </w:rPr>
        <w:t>假想用剖切面将物体的某处切断，仅画出该剖切面与物体接触部分的图形，称为断面图，简称断面。</w:t>
      </w:r>
    </w:p>
    <w:p w14:paraId="071C7AF3">
      <w:pPr>
        <w:spacing w:before="160" w:after="120" w:line="360" w:lineRule="auto"/>
        <w:ind w:left="360"/>
      </w:pPr>
      <w:r>
        <w:rPr>
          <w:rFonts w:ascii="Arial" w:eastAsia="微软雅黑"/>
          <w:b/>
          <w:bCs/>
          <w:color w:val="2C3E50"/>
          <w:sz w:val="24"/>
          <w:szCs w:val="24"/>
        </w:rPr>
        <w:t>移出断面图</w:t>
      </w:r>
      <w:r>
        <w:rPr>
          <w:rFonts w:ascii="Arial" w:eastAsia="微软雅黑"/>
          <w:sz w:val="24"/>
          <w:szCs w:val="24"/>
        </w:rPr>
        <w:t xml:space="preserve">  </w:t>
      </w:r>
      <w:r>
        <w:rPr>
          <w:rFonts w:ascii="Arial" w:eastAsia="微软雅黑"/>
          <w:color w:val="2C3E50"/>
          <w:sz w:val="24"/>
          <w:szCs w:val="24"/>
        </w:rPr>
        <w:t>画在视图轮廓之外的断面图，称为移出断面图。</w:t>
      </w:r>
    </w:p>
    <w:p w14:paraId="70D02F22">
      <w:pPr>
        <w:spacing w:before="160" w:after="120" w:line="360" w:lineRule="auto"/>
        <w:ind w:left="360"/>
      </w:pPr>
      <w:r>
        <w:rPr>
          <w:rFonts w:ascii="Arial" w:eastAsia="微软雅黑"/>
          <w:b/>
          <w:bCs/>
          <w:color w:val="2C3E50"/>
          <w:sz w:val="24"/>
          <w:szCs w:val="24"/>
        </w:rPr>
        <w:t>重合断面图</w:t>
      </w:r>
      <w:r>
        <w:rPr>
          <w:rFonts w:ascii="Arial" w:eastAsia="微软雅黑"/>
          <w:sz w:val="24"/>
          <w:szCs w:val="24"/>
        </w:rPr>
        <w:t xml:space="preserve">  </w:t>
      </w:r>
      <w:r>
        <w:rPr>
          <w:rFonts w:ascii="Arial" w:eastAsia="微软雅黑"/>
          <w:color w:val="2C3E50"/>
          <w:sz w:val="24"/>
          <w:szCs w:val="24"/>
        </w:rPr>
        <w:t>画在视图轮廓之内的断面图，称重合断面图。</w:t>
      </w:r>
    </w:p>
    <w:p w14:paraId="3AFFD8DC">
      <w:pPr>
        <w:pStyle w:val="2"/>
        <w:pBdr>
          <w:left w:val="single" w:color="1A5276" w:sz="12" w:space="8"/>
        </w:pBdr>
        <w:shd w:val="clear" w:fill="E8F4FD"/>
        <w:spacing w:before="360" w:after="200"/>
        <w:ind w:left="120"/>
      </w:pPr>
      <w:r>
        <w:rPr>
          <w:rFonts w:ascii="Arial" w:eastAsia="微软雅黑"/>
          <w:b/>
          <w:bCs/>
          <w:color w:val="1A5276"/>
          <w:sz w:val="32"/>
          <w:szCs w:val="32"/>
        </w:rPr>
        <w:t>螺纹</w:t>
      </w:r>
    </w:p>
    <w:p w14:paraId="285B469A">
      <w:pPr>
        <w:spacing w:before="160" w:after="120" w:line="360" w:lineRule="auto"/>
        <w:ind w:left="360"/>
      </w:pPr>
      <w:r>
        <w:rPr>
          <w:rFonts w:ascii="Arial" w:eastAsia="微软雅黑"/>
          <w:b/>
          <w:bCs/>
          <w:color w:val="2C3E50"/>
          <w:sz w:val="24"/>
          <w:szCs w:val="24"/>
        </w:rPr>
        <w:t>外螺纹</w:t>
      </w:r>
      <w:r>
        <w:rPr>
          <w:rFonts w:ascii="Arial" w:eastAsia="微软雅黑"/>
          <w:sz w:val="24"/>
          <w:szCs w:val="24"/>
        </w:rPr>
        <w:t xml:space="preserve">  </w:t>
      </w:r>
      <w:r>
        <w:rPr>
          <w:rFonts w:ascii="Arial" w:eastAsia="微软雅黑"/>
          <w:color w:val="2C3E50"/>
          <w:sz w:val="24"/>
          <w:szCs w:val="24"/>
        </w:rPr>
        <w:t>制在回转体外表面的螺纹为外螺纹。</w:t>
      </w:r>
    </w:p>
    <w:p w14:paraId="2123AE97">
      <w:pPr>
        <w:spacing w:before="160" w:after="120" w:line="360" w:lineRule="auto"/>
        <w:ind w:left="360"/>
      </w:pPr>
      <w:r>
        <w:rPr>
          <w:rFonts w:ascii="Arial" w:eastAsia="微软雅黑"/>
          <w:b/>
          <w:bCs/>
          <w:color w:val="2C3E50"/>
          <w:sz w:val="24"/>
          <w:szCs w:val="24"/>
        </w:rPr>
        <w:t>内螺纹</w:t>
      </w:r>
      <w:r>
        <w:rPr>
          <w:rFonts w:ascii="Arial" w:eastAsia="微软雅黑"/>
          <w:sz w:val="24"/>
          <w:szCs w:val="24"/>
        </w:rPr>
        <w:t xml:space="preserve">  </w:t>
      </w:r>
      <w:r>
        <w:rPr>
          <w:rFonts w:ascii="Arial" w:eastAsia="微软雅黑"/>
          <w:color w:val="2C3E50"/>
          <w:sz w:val="24"/>
          <w:szCs w:val="24"/>
        </w:rPr>
        <w:t>制在回转体内表面的螺纹为内螺纹。</w:t>
      </w:r>
    </w:p>
    <w:p w14:paraId="65501D97">
      <w:pPr>
        <w:spacing w:before="160" w:after="120" w:line="360" w:lineRule="auto"/>
        <w:ind w:left="360"/>
      </w:pPr>
      <w:r>
        <w:rPr>
          <w:rFonts w:ascii="Arial" w:eastAsia="微软雅黑"/>
          <w:b/>
          <w:bCs/>
          <w:color w:val="2C3E50"/>
          <w:sz w:val="24"/>
          <w:szCs w:val="24"/>
        </w:rPr>
        <w:t>大径</w:t>
      </w:r>
      <w:r>
        <w:rPr>
          <w:rFonts w:ascii="Arial" w:eastAsia="微软雅黑"/>
          <w:sz w:val="24"/>
          <w:szCs w:val="24"/>
        </w:rPr>
        <w:t xml:space="preserve">  </w:t>
      </w:r>
      <w:r>
        <w:rPr>
          <w:rFonts w:ascii="Arial" w:eastAsia="微软雅黑"/>
          <w:color w:val="2C3E50"/>
          <w:sz w:val="24"/>
          <w:szCs w:val="24"/>
        </w:rPr>
        <w:t>与外螺纹牙顶或内螺纹牙底相切的假想圆柱面的直径，用d、D表示。</w:t>
      </w:r>
    </w:p>
    <w:p w14:paraId="782B7443">
      <w:pPr>
        <w:spacing w:before="160" w:after="120" w:line="360" w:lineRule="auto"/>
        <w:ind w:left="360"/>
      </w:pPr>
      <w:r>
        <w:rPr>
          <w:rFonts w:ascii="Arial" w:eastAsia="微软雅黑"/>
          <w:b/>
          <w:bCs/>
          <w:color w:val="2C3E50"/>
          <w:sz w:val="24"/>
          <w:szCs w:val="24"/>
        </w:rPr>
        <w:t>小径</w:t>
      </w:r>
      <w:r>
        <w:rPr>
          <w:rFonts w:ascii="Arial" w:eastAsia="微软雅黑"/>
          <w:sz w:val="24"/>
          <w:szCs w:val="24"/>
        </w:rPr>
        <w:t xml:space="preserve">  </w:t>
      </w:r>
      <w:r>
        <w:rPr>
          <w:rFonts w:ascii="Arial" w:eastAsia="微软雅黑"/>
          <w:color w:val="2C3E50"/>
          <w:sz w:val="24"/>
          <w:szCs w:val="24"/>
        </w:rPr>
        <w:t>与外螺纹牙底或内螺纹牙顶相切的假想圆柱面的直径，用d1、D1表示。</w:t>
      </w:r>
    </w:p>
    <w:p w14:paraId="4A8B4E5C">
      <w:pPr>
        <w:spacing w:before="160" w:after="120" w:line="360" w:lineRule="auto"/>
        <w:ind w:left="360"/>
      </w:pPr>
      <w:r>
        <w:rPr>
          <w:rFonts w:ascii="Arial" w:eastAsia="微软雅黑"/>
          <w:b/>
          <w:bCs/>
          <w:color w:val="2C3E50"/>
          <w:sz w:val="24"/>
          <w:szCs w:val="24"/>
        </w:rPr>
        <w:t>中径</w:t>
      </w:r>
      <w:r>
        <w:rPr>
          <w:rFonts w:ascii="Arial" w:eastAsia="微软雅黑"/>
          <w:sz w:val="24"/>
          <w:szCs w:val="24"/>
        </w:rPr>
        <w:t xml:space="preserve">  </w:t>
      </w:r>
      <w:r>
        <w:rPr>
          <w:rFonts w:ascii="Arial" w:eastAsia="微软雅黑"/>
          <w:color w:val="2C3E50"/>
          <w:sz w:val="24"/>
          <w:szCs w:val="24"/>
        </w:rPr>
        <w:t>一个假想圆柱的直径，该圆柱的母线通过牙型上沟槽和凸起宽度相等的地方。</w:t>
      </w:r>
    </w:p>
    <w:p w14:paraId="4E88B6EC">
      <w:pPr>
        <w:spacing w:before="160" w:after="120" w:line="360" w:lineRule="auto"/>
        <w:ind w:left="360"/>
      </w:pPr>
      <w:r>
        <w:rPr>
          <w:rFonts w:ascii="Arial" w:eastAsia="微软雅黑"/>
          <w:b/>
          <w:bCs/>
          <w:color w:val="2C3E50"/>
          <w:sz w:val="24"/>
          <w:szCs w:val="24"/>
        </w:rPr>
        <w:t>螺距</w:t>
      </w:r>
      <w:r>
        <w:rPr>
          <w:rFonts w:ascii="Arial" w:eastAsia="微软雅黑"/>
          <w:sz w:val="24"/>
          <w:szCs w:val="24"/>
        </w:rPr>
        <w:t xml:space="preserve">  </w:t>
      </w:r>
      <w:r>
        <w:rPr>
          <w:rFonts w:ascii="Arial" w:eastAsia="微软雅黑"/>
          <w:color w:val="2C3E50"/>
          <w:sz w:val="24"/>
          <w:szCs w:val="24"/>
        </w:rPr>
        <w:t>螺纹上相邻两牙在中径线上对应两点之间的轴向距离P称为螺距。</w:t>
      </w:r>
    </w:p>
    <w:p w14:paraId="4654DFA5">
      <w:pPr>
        <w:spacing w:before="160" w:after="120" w:line="360" w:lineRule="auto"/>
        <w:ind w:left="360"/>
      </w:pPr>
      <w:r>
        <w:rPr>
          <w:rFonts w:ascii="Arial" w:eastAsia="微软雅黑"/>
          <w:b/>
          <w:bCs/>
          <w:color w:val="2C3E50"/>
          <w:sz w:val="24"/>
          <w:szCs w:val="24"/>
        </w:rPr>
        <w:t>导程</w:t>
      </w:r>
      <w:r>
        <w:rPr>
          <w:rFonts w:ascii="Arial" w:eastAsia="微软雅黑"/>
          <w:sz w:val="24"/>
          <w:szCs w:val="24"/>
        </w:rPr>
        <w:t xml:space="preserve">  </w:t>
      </w:r>
      <w:r>
        <w:rPr>
          <w:rFonts w:ascii="Arial" w:eastAsia="微软雅黑"/>
          <w:color w:val="2C3E50"/>
          <w:sz w:val="24"/>
          <w:szCs w:val="24"/>
        </w:rPr>
        <w:t>同一条螺纹上相邻两牙在中径线上对应两点之间的轴向距离L称为导程。</w:t>
      </w:r>
    </w:p>
    <w:p w14:paraId="39F5FE1F">
      <w:pPr>
        <w:pStyle w:val="2"/>
        <w:pBdr>
          <w:left w:val="single" w:color="1A5276" w:sz="12" w:space="8"/>
        </w:pBdr>
        <w:shd w:val="clear" w:fill="E8F4FD"/>
        <w:spacing w:before="360" w:after="200"/>
        <w:ind w:left="120"/>
      </w:pPr>
      <w:r>
        <w:rPr>
          <w:rFonts w:ascii="Arial" w:eastAsia="微软雅黑"/>
          <w:b/>
          <w:bCs/>
          <w:color w:val="1A5276"/>
          <w:sz w:val="32"/>
          <w:szCs w:val="32"/>
        </w:rPr>
        <w:t>连接件</w:t>
      </w:r>
    </w:p>
    <w:p w14:paraId="20840667">
      <w:pPr>
        <w:spacing w:before="160" w:after="120" w:line="360" w:lineRule="auto"/>
        <w:ind w:left="360"/>
      </w:pPr>
      <w:r>
        <w:rPr>
          <w:rFonts w:ascii="Arial" w:eastAsia="微软雅黑"/>
          <w:b/>
          <w:bCs/>
          <w:color w:val="2C3E50"/>
          <w:sz w:val="24"/>
          <w:szCs w:val="24"/>
        </w:rPr>
        <w:t>连接螺钉</w:t>
      </w:r>
      <w:r>
        <w:rPr>
          <w:rFonts w:ascii="Arial" w:eastAsia="微软雅黑"/>
          <w:sz w:val="24"/>
          <w:szCs w:val="24"/>
        </w:rPr>
        <w:t xml:space="preserve">  </w:t>
      </w:r>
      <w:r>
        <w:rPr>
          <w:rFonts w:ascii="Arial" w:eastAsia="微软雅黑"/>
          <w:color w:val="2C3E50"/>
          <w:sz w:val="24"/>
          <w:szCs w:val="24"/>
        </w:rPr>
        <w:t>起连接作用的螺钉，用于不经常拆卸，并且受力不大的零件。</w:t>
      </w:r>
    </w:p>
    <w:p w14:paraId="56369193">
      <w:pPr>
        <w:spacing w:before="160" w:after="120" w:line="360" w:lineRule="auto"/>
        <w:ind w:left="360"/>
      </w:pPr>
      <w:r>
        <w:rPr>
          <w:rFonts w:ascii="Arial" w:eastAsia="微软雅黑"/>
          <w:b/>
          <w:bCs/>
          <w:color w:val="2C3E50"/>
          <w:sz w:val="24"/>
          <w:szCs w:val="24"/>
        </w:rPr>
        <w:t>紧定螺钉</w:t>
      </w:r>
      <w:r>
        <w:rPr>
          <w:rFonts w:ascii="Arial" w:eastAsia="微软雅黑"/>
          <w:sz w:val="24"/>
          <w:szCs w:val="24"/>
        </w:rPr>
        <w:t xml:space="preserve">  </w:t>
      </w:r>
      <w:r>
        <w:rPr>
          <w:rFonts w:ascii="Arial" w:eastAsia="微软雅黑"/>
          <w:color w:val="2C3E50"/>
          <w:sz w:val="24"/>
          <w:szCs w:val="24"/>
        </w:rPr>
        <w:t>主要用于防止两个零件的相对运动，用锥端紧定螺钉限制轮和轴的相对位置，使它们不能产生相对运动。</w:t>
      </w:r>
    </w:p>
    <w:p w14:paraId="1EB7B66E">
      <w:pPr>
        <w:pStyle w:val="2"/>
        <w:pBdr>
          <w:left w:val="single" w:color="1A5276" w:sz="12" w:space="8"/>
        </w:pBdr>
        <w:shd w:val="clear" w:fill="E8F4FD"/>
        <w:spacing w:before="360" w:after="200"/>
        <w:ind w:left="120"/>
      </w:pPr>
      <w:r>
        <w:rPr>
          <w:rFonts w:ascii="Arial" w:eastAsia="微软雅黑"/>
          <w:b/>
          <w:bCs/>
          <w:color w:val="1A5276"/>
          <w:sz w:val="32"/>
          <w:szCs w:val="32"/>
        </w:rPr>
        <w:t>尺寸标注</w:t>
      </w:r>
    </w:p>
    <w:p w14:paraId="4FE90E54">
      <w:pPr>
        <w:spacing w:before="160" w:after="120" w:line="360" w:lineRule="auto"/>
        <w:ind w:left="360"/>
      </w:pPr>
      <w:r>
        <w:rPr>
          <w:rFonts w:ascii="Arial" w:eastAsia="微软雅黑"/>
          <w:b/>
          <w:bCs/>
          <w:color w:val="2C3E50"/>
          <w:sz w:val="24"/>
          <w:szCs w:val="24"/>
        </w:rPr>
        <w:t>坐标式尺寸注法</w:t>
      </w:r>
      <w:r>
        <w:rPr>
          <w:rFonts w:ascii="Arial" w:eastAsia="微软雅黑"/>
          <w:sz w:val="24"/>
          <w:szCs w:val="24"/>
        </w:rPr>
        <w:t xml:space="preserve">  </w:t>
      </w:r>
      <w:r>
        <w:rPr>
          <w:rFonts w:ascii="Arial" w:eastAsia="微软雅黑"/>
          <w:color w:val="2C3E50"/>
          <w:sz w:val="24"/>
          <w:szCs w:val="24"/>
        </w:rPr>
        <w:t>标注的尺寸从一个基准出发，每段尺寸不受其他尺寸误差的影响。</w:t>
      </w:r>
    </w:p>
    <w:p w14:paraId="047D41D7">
      <w:pPr>
        <w:spacing w:before="160" w:after="120" w:line="360" w:lineRule="auto"/>
        <w:ind w:left="360"/>
      </w:pPr>
      <w:r>
        <w:rPr>
          <w:rFonts w:ascii="Arial" w:eastAsia="微软雅黑"/>
          <w:b/>
          <w:bCs/>
          <w:color w:val="2C3E50"/>
          <w:sz w:val="24"/>
          <w:szCs w:val="24"/>
        </w:rPr>
        <w:t>链状尺寸注法</w:t>
      </w:r>
      <w:r>
        <w:rPr>
          <w:rFonts w:ascii="Arial" w:eastAsia="微软雅黑"/>
          <w:sz w:val="24"/>
          <w:szCs w:val="24"/>
        </w:rPr>
        <w:t xml:space="preserve">  </w:t>
      </w:r>
      <w:r>
        <w:rPr>
          <w:rFonts w:ascii="Arial" w:eastAsia="微软雅黑"/>
          <w:color w:val="2C3E50"/>
          <w:sz w:val="24"/>
          <w:szCs w:val="24"/>
        </w:rPr>
        <w:t>标注的尺寸首尾相接，每段尺寸虽然相对独立，后面的尺寸总受到前面尺寸累积误差的影响。</w:t>
      </w:r>
    </w:p>
    <w:p w14:paraId="18AD0E9B">
      <w:pPr>
        <w:spacing w:before="160" w:after="120" w:line="360" w:lineRule="auto"/>
        <w:ind w:left="360"/>
      </w:pPr>
      <w:r>
        <w:rPr>
          <w:rFonts w:ascii="Arial" w:eastAsia="微软雅黑"/>
          <w:b/>
          <w:bCs/>
          <w:color w:val="2C3E50"/>
          <w:sz w:val="24"/>
          <w:szCs w:val="24"/>
        </w:rPr>
        <w:t>综合式尺寸注法</w:t>
      </w:r>
      <w:r>
        <w:rPr>
          <w:rFonts w:ascii="Arial" w:eastAsia="微软雅黑"/>
          <w:sz w:val="24"/>
          <w:szCs w:val="24"/>
        </w:rPr>
        <w:t xml:space="preserve">  </w:t>
      </w:r>
      <w:r>
        <w:rPr>
          <w:rFonts w:ascii="Arial" w:eastAsia="微软雅黑"/>
          <w:color w:val="2C3E50"/>
          <w:sz w:val="24"/>
          <w:szCs w:val="24"/>
        </w:rPr>
        <w:t>可以有效地减少零件在加工中出现的误差，是尺寸标注中最常用的方法。</w:t>
      </w:r>
    </w:p>
    <w:p w14:paraId="4AD6A46F">
      <w:pPr>
        <w:spacing w:before="160" w:after="120" w:line="360" w:lineRule="auto"/>
        <w:ind w:left="360"/>
      </w:pPr>
      <w:r>
        <w:rPr>
          <w:rFonts w:ascii="Arial" w:eastAsia="微软雅黑"/>
          <w:b/>
          <w:bCs/>
          <w:color w:val="2C3E50"/>
          <w:sz w:val="24"/>
          <w:szCs w:val="24"/>
        </w:rPr>
        <w:t>拔模斜度</w:t>
      </w:r>
      <w:r>
        <w:rPr>
          <w:rFonts w:ascii="Arial" w:eastAsia="微软雅黑"/>
          <w:sz w:val="24"/>
          <w:szCs w:val="24"/>
        </w:rPr>
        <w:t xml:space="preserve">  </w:t>
      </w:r>
      <w:r>
        <w:rPr>
          <w:rFonts w:ascii="Arial" w:eastAsia="微软雅黑"/>
          <w:color w:val="2C3E50"/>
          <w:sz w:val="24"/>
          <w:szCs w:val="24"/>
        </w:rPr>
        <w:t>用铸造方法制造零件毛坯时，为了使零件的模型便于从砂型中取出，一般沿模型的拔模方向作出1:20的斜度，称为拔模斜度。</w:t>
      </w:r>
    </w:p>
    <w:p w14:paraId="79DFBB48">
      <w:pPr>
        <w:pStyle w:val="2"/>
        <w:pBdr>
          <w:left w:val="single" w:color="1A5276" w:sz="12" w:space="8"/>
        </w:pBdr>
        <w:shd w:val="clear" w:fill="E8F4FD"/>
        <w:spacing w:before="360" w:after="200"/>
        <w:ind w:left="120"/>
      </w:pPr>
      <w:r>
        <w:rPr>
          <w:rFonts w:ascii="Arial" w:eastAsia="微软雅黑"/>
          <w:b/>
          <w:bCs/>
          <w:color w:val="1A5276"/>
          <w:sz w:val="32"/>
          <w:szCs w:val="32"/>
        </w:rPr>
        <w:t>公差与配合</w:t>
      </w:r>
    </w:p>
    <w:p w14:paraId="107A0794">
      <w:pPr>
        <w:spacing w:before="160" w:after="120" w:line="360" w:lineRule="auto"/>
        <w:ind w:left="360"/>
      </w:pPr>
      <w:r>
        <w:rPr>
          <w:rFonts w:ascii="Arial" w:eastAsia="微软雅黑"/>
          <w:b/>
          <w:bCs/>
          <w:color w:val="2C3E50"/>
          <w:sz w:val="24"/>
          <w:szCs w:val="24"/>
        </w:rPr>
        <w:t>尺寸公差</w:t>
      </w:r>
      <w:r>
        <w:rPr>
          <w:rFonts w:ascii="Arial" w:eastAsia="微软雅黑"/>
          <w:sz w:val="24"/>
          <w:szCs w:val="24"/>
        </w:rPr>
        <w:t xml:space="preserve">  </w:t>
      </w:r>
      <w:r>
        <w:rPr>
          <w:rFonts w:ascii="Arial" w:eastAsia="微软雅黑"/>
          <w:color w:val="2C3E50"/>
          <w:sz w:val="24"/>
          <w:szCs w:val="24"/>
        </w:rPr>
        <w:t>制造零件时，为了使零件具有互换性，就必须对零件的尺寸规定一个允许的变动范围。为此，国家制定了极限尺寸制度，将零件制成后的实际尺寸限制在最大极限尺寸和最小极限尺寸的范围内。这种允许尺寸的变动量，称为尺寸公差。</w:t>
      </w:r>
    </w:p>
    <w:p w14:paraId="27F7626D">
      <w:pPr>
        <w:spacing w:before="160" w:after="120" w:line="360" w:lineRule="auto"/>
        <w:ind w:left="360"/>
      </w:pPr>
      <w:r>
        <w:rPr>
          <w:rFonts w:ascii="Arial" w:eastAsia="微软雅黑"/>
          <w:b/>
          <w:bCs/>
          <w:color w:val="2C3E50"/>
          <w:sz w:val="24"/>
          <w:szCs w:val="24"/>
        </w:rPr>
        <w:t>基本尺寸</w:t>
      </w:r>
      <w:r>
        <w:rPr>
          <w:rFonts w:ascii="Arial" w:eastAsia="微软雅黑"/>
          <w:sz w:val="24"/>
          <w:szCs w:val="24"/>
        </w:rPr>
        <w:t xml:space="preserve">  </w:t>
      </w:r>
      <w:r>
        <w:rPr>
          <w:rFonts w:ascii="Arial" w:eastAsia="微软雅黑"/>
          <w:color w:val="2C3E50"/>
          <w:sz w:val="24"/>
          <w:szCs w:val="24"/>
        </w:rPr>
        <w:t>设计给定的尺寸，如φ50。</w:t>
      </w:r>
    </w:p>
    <w:p w14:paraId="5C0040E5">
      <w:pPr>
        <w:spacing w:before="160" w:after="120" w:line="360" w:lineRule="auto"/>
        <w:ind w:left="360"/>
      </w:pPr>
      <w:r>
        <w:rPr>
          <w:rFonts w:ascii="Arial" w:eastAsia="微软雅黑"/>
          <w:b/>
          <w:bCs/>
          <w:color w:val="2C3E50"/>
          <w:sz w:val="24"/>
          <w:szCs w:val="24"/>
        </w:rPr>
        <w:t>极限尺寸</w:t>
      </w:r>
      <w:r>
        <w:rPr>
          <w:rFonts w:ascii="Arial" w:eastAsia="微软雅黑"/>
          <w:sz w:val="24"/>
          <w:szCs w:val="24"/>
        </w:rPr>
        <w:t xml:space="preserve">  </w:t>
      </w:r>
      <w:r>
        <w:rPr>
          <w:rFonts w:ascii="Arial" w:eastAsia="微软雅黑"/>
          <w:color w:val="2C3E50"/>
          <w:sz w:val="24"/>
          <w:szCs w:val="24"/>
        </w:rPr>
        <w:t>允许尺寸变动的两个界限值。如最大极限尺寸为φ50.007，最小极限尺寸为φ49.982。</w:t>
      </w:r>
    </w:p>
    <w:p w14:paraId="6FDB8A69">
      <w:pPr>
        <w:spacing w:before="160" w:after="120" w:line="360" w:lineRule="auto"/>
        <w:ind w:left="360"/>
      </w:pPr>
      <w:r>
        <w:rPr>
          <w:rFonts w:ascii="Arial" w:eastAsia="微软雅黑"/>
          <w:b/>
          <w:bCs/>
          <w:color w:val="2C3E50"/>
          <w:sz w:val="24"/>
          <w:szCs w:val="24"/>
        </w:rPr>
        <w:t>尺寸偏差（简称偏差）</w:t>
      </w:r>
      <w:r>
        <w:rPr>
          <w:rFonts w:ascii="Arial" w:eastAsia="微软雅黑"/>
          <w:sz w:val="24"/>
          <w:szCs w:val="24"/>
        </w:rPr>
        <w:t xml:space="preserve">  </w:t>
      </w:r>
      <w:r>
        <w:rPr>
          <w:rFonts w:ascii="Arial" w:eastAsia="微软雅黑"/>
          <w:color w:val="2C3E50"/>
          <w:sz w:val="24"/>
          <w:szCs w:val="24"/>
        </w:rPr>
        <w:t>极限尺寸与基本尺寸的代数差，分别为上偏差和下偏差。孔的上偏差用ES表示，下偏差用EI表示；轴的上偏差用es表示，下偏差用ei表示。</w:t>
      </w:r>
    </w:p>
    <w:p w14:paraId="2D02F7B3">
      <w:pPr>
        <w:spacing w:before="160" w:after="120" w:line="360" w:lineRule="auto"/>
        <w:ind w:left="360"/>
      </w:pPr>
      <w:r>
        <w:rPr>
          <w:rFonts w:ascii="Arial" w:eastAsia="微软雅黑"/>
          <w:b/>
          <w:bCs/>
          <w:color w:val="2C3E50"/>
          <w:sz w:val="24"/>
          <w:szCs w:val="24"/>
        </w:rPr>
        <w:t>尺寸公差（简称公差）</w:t>
      </w:r>
      <w:r>
        <w:rPr>
          <w:rFonts w:ascii="Arial" w:eastAsia="微软雅黑"/>
          <w:sz w:val="24"/>
          <w:szCs w:val="24"/>
        </w:rPr>
        <w:t xml:space="preserve">  </w:t>
      </w:r>
      <w:r>
        <w:rPr>
          <w:rFonts w:ascii="Arial" w:eastAsia="微软雅黑"/>
          <w:color w:val="2C3E50"/>
          <w:sz w:val="24"/>
          <w:szCs w:val="24"/>
        </w:rPr>
        <w:t>尺寸允许的变动量。它等于最大极限尺寸与最小极限尺寸之代数差的绝对值，也等于上偏差与下偏差之代数差的绝对值。</w:t>
      </w:r>
    </w:p>
    <w:p w14:paraId="78917817">
      <w:pPr>
        <w:spacing w:before="160" w:after="120" w:line="360" w:lineRule="auto"/>
        <w:ind w:left="360"/>
      </w:pPr>
      <w:r>
        <w:rPr>
          <w:rFonts w:ascii="Arial" w:eastAsia="微软雅黑"/>
          <w:b/>
          <w:bCs/>
          <w:color w:val="2C3E50"/>
          <w:sz w:val="24"/>
          <w:szCs w:val="24"/>
        </w:rPr>
        <w:t>零线</w:t>
      </w:r>
      <w:r>
        <w:rPr>
          <w:rFonts w:ascii="Arial" w:eastAsia="微软雅黑"/>
          <w:sz w:val="24"/>
          <w:szCs w:val="24"/>
        </w:rPr>
        <w:t xml:space="preserve">  </w:t>
      </w:r>
      <w:r>
        <w:rPr>
          <w:rFonts w:ascii="Arial" w:eastAsia="微软雅黑"/>
          <w:color w:val="2C3E50"/>
          <w:sz w:val="24"/>
          <w:szCs w:val="24"/>
        </w:rPr>
        <w:t>在公差带图中确定偏差值的基准线，也称零偏差线。</w:t>
      </w:r>
    </w:p>
    <w:p w14:paraId="6EC5AD3E">
      <w:pPr>
        <w:spacing w:before="160" w:after="120" w:line="360" w:lineRule="auto"/>
        <w:ind w:left="360"/>
      </w:pPr>
      <w:r>
        <w:rPr>
          <w:rFonts w:ascii="Arial" w:eastAsia="微软雅黑"/>
          <w:b/>
          <w:bCs/>
          <w:color w:val="2C3E50"/>
          <w:sz w:val="24"/>
          <w:szCs w:val="24"/>
        </w:rPr>
        <w:t>尺寸公差带（简称公差带）</w:t>
      </w:r>
      <w:r>
        <w:rPr>
          <w:rFonts w:ascii="Arial" w:eastAsia="微软雅黑"/>
          <w:sz w:val="24"/>
          <w:szCs w:val="24"/>
        </w:rPr>
        <w:t xml:space="preserve">  </w:t>
      </w:r>
      <w:r>
        <w:rPr>
          <w:rFonts w:ascii="Arial" w:eastAsia="微软雅黑"/>
          <w:color w:val="2C3E50"/>
          <w:sz w:val="24"/>
          <w:szCs w:val="24"/>
        </w:rPr>
        <w:t>在公差带图中，由代表上、下偏差的两条直线所限定的区域。</w:t>
      </w:r>
    </w:p>
    <w:p w14:paraId="187835A2">
      <w:pPr>
        <w:spacing w:before="160" w:after="120" w:line="360" w:lineRule="auto"/>
        <w:ind w:left="360"/>
      </w:pPr>
      <w:r>
        <w:rPr>
          <w:rFonts w:ascii="Arial" w:eastAsia="微软雅黑"/>
          <w:b/>
          <w:bCs/>
          <w:color w:val="2C3E50"/>
          <w:sz w:val="24"/>
          <w:szCs w:val="24"/>
        </w:rPr>
        <w:t>配合</w:t>
      </w:r>
      <w:r>
        <w:rPr>
          <w:rFonts w:ascii="Arial" w:eastAsia="微软雅黑"/>
          <w:sz w:val="24"/>
          <w:szCs w:val="24"/>
        </w:rPr>
        <w:t xml:space="preserve">  </w:t>
      </w:r>
      <w:r>
        <w:rPr>
          <w:rFonts w:ascii="Arial" w:eastAsia="微软雅黑"/>
          <w:color w:val="2C3E50"/>
          <w:sz w:val="24"/>
          <w:szCs w:val="24"/>
        </w:rPr>
        <w:t>基本尺寸相同并相互结合的孔和轴的公差带之间的关系，称为配合。配合有紧有松，国家标准将其分为三类。</w:t>
      </w:r>
    </w:p>
    <w:p w14:paraId="21FFA7DC">
      <w:pPr>
        <w:spacing w:before="160" w:after="120" w:line="360" w:lineRule="auto"/>
        <w:ind w:left="360"/>
      </w:pPr>
      <w:r>
        <w:rPr>
          <w:rFonts w:ascii="Arial" w:eastAsia="微软雅黑"/>
          <w:b/>
          <w:bCs/>
          <w:color w:val="2C3E50"/>
          <w:sz w:val="24"/>
          <w:szCs w:val="24"/>
        </w:rPr>
        <w:t>间隙配合</w:t>
      </w:r>
      <w:r>
        <w:rPr>
          <w:rFonts w:ascii="Arial" w:eastAsia="微软雅黑"/>
          <w:sz w:val="24"/>
          <w:szCs w:val="24"/>
        </w:rPr>
        <w:t xml:space="preserve">  </w:t>
      </w:r>
      <w:r>
        <w:rPr>
          <w:rFonts w:ascii="Arial" w:eastAsia="微软雅黑"/>
          <w:color w:val="2C3E50"/>
          <w:sz w:val="24"/>
          <w:szCs w:val="24"/>
        </w:rPr>
        <w:t>具有间隙的配合，此时，孔的公差带在轴的公差带之上，孔比轴大。</w:t>
      </w:r>
    </w:p>
    <w:p w14:paraId="1DA187FE">
      <w:pPr>
        <w:spacing w:before="160" w:after="120" w:line="360" w:lineRule="auto"/>
        <w:ind w:left="360"/>
      </w:pPr>
      <w:r>
        <w:rPr>
          <w:rFonts w:ascii="Arial" w:eastAsia="微软雅黑"/>
          <w:b/>
          <w:bCs/>
          <w:color w:val="2C3E50"/>
          <w:sz w:val="24"/>
          <w:szCs w:val="24"/>
        </w:rPr>
        <w:t>过盈配合</w:t>
      </w:r>
      <w:r>
        <w:rPr>
          <w:rFonts w:ascii="Arial" w:eastAsia="微软雅黑"/>
          <w:sz w:val="24"/>
          <w:szCs w:val="24"/>
        </w:rPr>
        <w:t xml:space="preserve">  </w:t>
      </w:r>
      <w:r>
        <w:rPr>
          <w:rFonts w:ascii="Arial" w:eastAsia="微软雅黑"/>
          <w:color w:val="2C3E50"/>
          <w:sz w:val="24"/>
          <w:szCs w:val="24"/>
        </w:rPr>
        <w:t>具有过盈的配合，此时，孔的公差带在轴的公差带之下，孔比轴小。</w:t>
      </w:r>
    </w:p>
    <w:p w14:paraId="779D91DA">
      <w:pPr>
        <w:spacing w:before="160" w:after="120" w:line="360" w:lineRule="auto"/>
        <w:ind w:left="360"/>
      </w:pPr>
      <w:r>
        <w:rPr>
          <w:rFonts w:ascii="Arial" w:eastAsia="微软雅黑"/>
          <w:b/>
          <w:bCs/>
          <w:color w:val="2C3E50"/>
          <w:sz w:val="24"/>
          <w:szCs w:val="24"/>
        </w:rPr>
        <w:t>过渡配合</w:t>
      </w:r>
      <w:r>
        <w:rPr>
          <w:rFonts w:ascii="Arial" w:eastAsia="微软雅黑"/>
          <w:sz w:val="24"/>
          <w:szCs w:val="24"/>
        </w:rPr>
        <w:t xml:space="preserve">  </w:t>
      </w:r>
      <w:r>
        <w:rPr>
          <w:rFonts w:ascii="Arial" w:eastAsia="微软雅黑"/>
          <w:color w:val="2C3E50"/>
          <w:sz w:val="24"/>
          <w:szCs w:val="24"/>
        </w:rPr>
        <w:t>可能具有间隙也可能具有过盈的配合，此时，孔的公差带与轴的公差带互相交叠，孔可能比轴大，也可能比轴小。</w:t>
      </w:r>
    </w:p>
    <w:p w14:paraId="1AD0D0BC">
      <w:pPr>
        <w:spacing w:before="160" w:after="120" w:line="360" w:lineRule="auto"/>
        <w:ind w:left="360"/>
      </w:pPr>
      <w:r>
        <w:rPr>
          <w:rFonts w:ascii="Arial" w:eastAsia="微软雅黑"/>
          <w:b/>
          <w:bCs/>
          <w:color w:val="2C3E50"/>
          <w:sz w:val="24"/>
          <w:szCs w:val="24"/>
        </w:rPr>
        <w:t>标准公差和基本偏差</w:t>
      </w:r>
      <w:r>
        <w:rPr>
          <w:rFonts w:ascii="Arial" w:eastAsia="微软雅黑"/>
          <w:sz w:val="24"/>
          <w:szCs w:val="24"/>
        </w:rPr>
        <w:t xml:space="preserve">  </w:t>
      </w:r>
      <w:r>
        <w:rPr>
          <w:rFonts w:ascii="Arial" w:eastAsia="微软雅黑"/>
          <w:color w:val="2C3E50"/>
          <w:sz w:val="24"/>
          <w:szCs w:val="24"/>
        </w:rPr>
        <w:t>公差带是由标准公差和基本偏差组成的。标准公差确定了公差带的大小，基本偏差确定了公差带的位置。</w:t>
      </w:r>
    </w:p>
    <w:p w14:paraId="21247521">
      <w:pPr>
        <w:spacing w:before="160" w:after="120" w:line="360" w:lineRule="auto"/>
        <w:ind w:left="360"/>
      </w:pPr>
      <w:r>
        <w:rPr>
          <w:rFonts w:ascii="Arial" w:eastAsia="微软雅黑"/>
          <w:b/>
          <w:bCs/>
          <w:color w:val="2C3E50"/>
          <w:sz w:val="24"/>
          <w:szCs w:val="24"/>
        </w:rPr>
        <w:t>标准公差</w:t>
      </w:r>
      <w:r>
        <w:rPr>
          <w:rFonts w:ascii="Arial" w:eastAsia="微软雅黑"/>
          <w:sz w:val="24"/>
          <w:szCs w:val="24"/>
        </w:rPr>
        <w:t xml:space="preserve">  </w:t>
      </w:r>
      <w:r>
        <w:rPr>
          <w:rFonts w:ascii="Arial" w:eastAsia="微软雅黑"/>
          <w:color w:val="2C3E50"/>
          <w:sz w:val="24"/>
          <w:szCs w:val="24"/>
        </w:rPr>
        <w:t>国家标准所列的，用以确定公差带大小的任一公差。标准公差分20个等级，即IT01、IT0、IT1~IT18。IT表示标准公差，数字表示公差等级。IT01公差值最小，精度最高，IT18公差值最大，精度最低。</w:t>
      </w:r>
    </w:p>
    <w:p w14:paraId="4DC51220">
      <w:pPr>
        <w:spacing w:before="160" w:after="120" w:line="360" w:lineRule="auto"/>
        <w:ind w:left="360"/>
      </w:pPr>
      <w:r>
        <w:rPr>
          <w:rFonts w:ascii="Arial" w:eastAsia="微软雅黑"/>
          <w:b/>
          <w:bCs/>
          <w:color w:val="2C3E50"/>
          <w:sz w:val="24"/>
          <w:szCs w:val="24"/>
        </w:rPr>
        <w:t>基本偏差</w:t>
      </w:r>
      <w:r>
        <w:rPr>
          <w:rFonts w:ascii="Arial" w:eastAsia="微软雅黑"/>
          <w:sz w:val="24"/>
          <w:szCs w:val="24"/>
        </w:rPr>
        <w:t xml:space="preserve">  </w:t>
      </w:r>
      <w:r>
        <w:rPr>
          <w:rFonts w:ascii="Arial" w:eastAsia="微软雅黑"/>
          <w:color w:val="2C3E50"/>
          <w:sz w:val="24"/>
          <w:szCs w:val="24"/>
        </w:rPr>
        <w:t>国家标准所列的，用以确定公差带相对于零线位置的上偏差或下偏差，一般是指靠近零线的那个偏差。孔和轴各有28个基本偏差，它的代号用拉丁字母表示，孔为大写字母，轴为小写字母。</w:t>
      </w:r>
    </w:p>
    <w:p w14:paraId="00778202">
      <w:pPr>
        <w:spacing w:before="160" w:after="120" w:line="360" w:lineRule="auto"/>
        <w:ind w:left="360"/>
      </w:pPr>
      <w:r>
        <w:rPr>
          <w:rFonts w:ascii="Arial" w:eastAsia="微软雅黑"/>
          <w:b/>
          <w:bCs/>
          <w:color w:val="2C3E50"/>
          <w:sz w:val="24"/>
          <w:szCs w:val="24"/>
        </w:rPr>
        <w:t>基孔制</w:t>
      </w:r>
      <w:r>
        <w:rPr>
          <w:rFonts w:ascii="Arial" w:eastAsia="微软雅黑"/>
          <w:sz w:val="24"/>
          <w:szCs w:val="24"/>
        </w:rPr>
        <w:t xml:space="preserve">  </w:t>
      </w:r>
      <w:r>
        <w:rPr>
          <w:rFonts w:ascii="Arial" w:eastAsia="微软雅黑"/>
          <w:color w:val="2C3E50"/>
          <w:sz w:val="24"/>
          <w:szCs w:val="24"/>
        </w:rPr>
        <w:t>基本偏差为一定的孔的公差带，与不同基本偏差的轴的公差带形成各种配合的一种制度。基孔制的孔为基准孔，代号为H，其下偏差为零。一般情况下应优先选用基孔制。</w:t>
      </w:r>
    </w:p>
    <w:p w14:paraId="169E5A1D">
      <w:pPr>
        <w:spacing w:before="160" w:after="120" w:line="360" w:lineRule="auto"/>
        <w:ind w:left="360"/>
      </w:pPr>
      <w:r>
        <w:rPr>
          <w:rFonts w:ascii="Arial" w:eastAsia="微软雅黑"/>
          <w:b/>
          <w:bCs/>
          <w:color w:val="2C3E50"/>
          <w:sz w:val="24"/>
          <w:szCs w:val="24"/>
        </w:rPr>
        <w:t>基轴制</w:t>
      </w:r>
      <w:r>
        <w:rPr>
          <w:rFonts w:ascii="Arial" w:eastAsia="微软雅黑"/>
          <w:sz w:val="24"/>
          <w:szCs w:val="24"/>
        </w:rPr>
        <w:t xml:space="preserve">  </w:t>
      </w:r>
      <w:r>
        <w:rPr>
          <w:rFonts w:ascii="Arial" w:eastAsia="微软雅黑"/>
          <w:color w:val="2C3E50"/>
          <w:sz w:val="24"/>
          <w:szCs w:val="24"/>
        </w:rPr>
        <w:t>基本偏差为一定的轴的公差带，与不同基本偏差的孔的公差带形成各种配合的一种制度。基轴制的轴为基准轴，代号为h，其上偏差为零。</w:t>
      </w:r>
    </w:p>
    <w:p w14:paraId="702744C0">
      <w:pPr>
        <w:pStyle w:val="2"/>
        <w:pBdr>
          <w:left w:val="single" w:color="1A5276" w:sz="12" w:space="8"/>
        </w:pBdr>
        <w:shd w:val="clear" w:fill="E8F4FD"/>
        <w:spacing w:before="360" w:after="200"/>
        <w:ind w:left="120"/>
      </w:pPr>
      <w:r>
        <w:rPr>
          <w:rFonts w:ascii="Arial" w:eastAsia="微软雅黑"/>
          <w:b/>
          <w:bCs/>
          <w:color w:val="1A5276"/>
          <w:sz w:val="32"/>
          <w:szCs w:val="32"/>
        </w:rPr>
        <w:t>形位公差</w:t>
      </w:r>
    </w:p>
    <w:p w14:paraId="65604878">
      <w:pPr>
        <w:spacing w:before="160" w:after="120" w:line="360" w:lineRule="auto"/>
        <w:ind w:left="360"/>
      </w:pPr>
      <w:r>
        <w:rPr>
          <w:rFonts w:ascii="Arial" w:eastAsia="微软雅黑"/>
          <w:b/>
          <w:bCs/>
          <w:color w:val="2C3E50"/>
          <w:sz w:val="24"/>
          <w:szCs w:val="24"/>
        </w:rPr>
        <w:t>形状公差</w:t>
      </w:r>
      <w:r>
        <w:rPr>
          <w:rFonts w:ascii="Arial" w:eastAsia="微软雅黑"/>
          <w:sz w:val="24"/>
          <w:szCs w:val="24"/>
        </w:rPr>
        <w:t xml:space="preserve">  </w:t>
      </w:r>
      <w:r>
        <w:rPr>
          <w:rFonts w:ascii="Arial" w:eastAsia="微软雅黑"/>
          <w:color w:val="2C3E50"/>
          <w:sz w:val="24"/>
          <w:szCs w:val="24"/>
        </w:rPr>
        <w:t>指零件表面的实际形状对其理想形状所允许的变动全量。</w:t>
      </w:r>
    </w:p>
    <w:p w14:paraId="192884C8">
      <w:pPr>
        <w:spacing w:before="160" w:after="120" w:line="360" w:lineRule="auto"/>
        <w:ind w:left="360"/>
      </w:pPr>
      <w:r>
        <w:rPr>
          <w:rFonts w:ascii="Arial" w:eastAsia="微软雅黑"/>
          <w:b/>
          <w:bCs/>
          <w:color w:val="2C3E50"/>
          <w:sz w:val="24"/>
          <w:szCs w:val="24"/>
        </w:rPr>
        <w:t>位置公差</w:t>
      </w:r>
      <w:r>
        <w:rPr>
          <w:rFonts w:ascii="Arial" w:eastAsia="微软雅黑"/>
          <w:sz w:val="24"/>
          <w:szCs w:val="24"/>
        </w:rPr>
        <w:t xml:space="preserve">  </w:t>
      </w:r>
      <w:r>
        <w:rPr>
          <w:rFonts w:ascii="Arial" w:eastAsia="微软雅黑"/>
          <w:color w:val="2C3E50"/>
          <w:sz w:val="24"/>
          <w:szCs w:val="24"/>
        </w:rPr>
        <w:t>指零件表面的实际位置对其理想位置所允许的变动全量。</w:t>
      </w:r>
    </w:p>
    <w:p w14:paraId="1191DE62">
      <w:pPr>
        <w:pStyle w:val="2"/>
        <w:pBdr>
          <w:left w:val="single" w:color="1A5276" w:sz="12" w:space="8"/>
        </w:pBdr>
        <w:shd w:val="clear" w:fill="E8F4FD"/>
        <w:spacing w:before="360" w:after="200"/>
        <w:ind w:left="120"/>
      </w:pPr>
      <w:r>
        <w:rPr>
          <w:rFonts w:ascii="Arial" w:eastAsia="微软雅黑"/>
          <w:b/>
          <w:bCs/>
          <w:color w:val="1A5276"/>
          <w:sz w:val="32"/>
          <w:szCs w:val="32"/>
        </w:rPr>
        <w:t>零件图与装配图</w:t>
      </w:r>
    </w:p>
    <w:p w14:paraId="2E807039">
      <w:pPr>
        <w:spacing w:before="160" w:after="120" w:line="360" w:lineRule="auto"/>
        <w:ind w:left="360"/>
      </w:pPr>
      <w:r>
        <w:rPr>
          <w:rFonts w:ascii="Arial" w:eastAsia="微软雅黑"/>
          <w:b/>
          <w:bCs/>
          <w:color w:val="2C3E50"/>
          <w:sz w:val="24"/>
          <w:szCs w:val="24"/>
        </w:rPr>
        <w:t>零件图</w:t>
      </w:r>
      <w:r>
        <w:rPr>
          <w:rFonts w:ascii="Arial" w:eastAsia="微软雅黑"/>
          <w:sz w:val="24"/>
          <w:szCs w:val="24"/>
        </w:rPr>
        <w:t xml:space="preserve">  </w:t>
      </w:r>
      <w:r>
        <w:rPr>
          <w:rFonts w:ascii="Arial" w:eastAsia="微软雅黑"/>
          <w:color w:val="2C3E50"/>
          <w:sz w:val="24"/>
          <w:szCs w:val="24"/>
        </w:rPr>
        <w:t>机器由部件组合而成，部件由零件装配而成；用于指导加工和检验零件，表示零件结构、大小及技术要求的图样，称为零件图。</w:t>
      </w:r>
    </w:p>
    <w:p w14:paraId="6D396B83">
      <w:pPr>
        <w:spacing w:before="160" w:after="120" w:line="360" w:lineRule="auto"/>
        <w:ind w:left="360"/>
      </w:pPr>
      <w:r>
        <w:rPr>
          <w:rFonts w:ascii="Arial" w:eastAsia="微软雅黑"/>
          <w:b/>
          <w:bCs/>
          <w:color w:val="2C3E50"/>
          <w:sz w:val="24"/>
          <w:szCs w:val="24"/>
        </w:rPr>
        <w:t>装配图</w:t>
      </w:r>
      <w:r>
        <w:rPr>
          <w:rFonts w:ascii="Arial" w:eastAsia="微软雅黑"/>
          <w:sz w:val="24"/>
          <w:szCs w:val="24"/>
        </w:rPr>
        <w:t xml:space="preserve">  </w:t>
      </w:r>
      <w:r>
        <w:rPr>
          <w:rFonts w:ascii="Arial" w:eastAsia="微软雅黑"/>
          <w:color w:val="2C3E50"/>
          <w:sz w:val="24"/>
          <w:szCs w:val="24"/>
        </w:rPr>
        <w:t>装配图是表达机器（或部件）中各零件之间装配关系、连接方式、工作原理等的技术图样。</w:t>
      </w:r>
    </w:p>
    <w:p w14:paraId="62016336">
      <w:pPr>
        <w:spacing w:before="160" w:after="120" w:line="360" w:lineRule="auto"/>
        <w:ind w:left="360"/>
      </w:pPr>
      <w:r>
        <w:rPr>
          <w:rFonts w:ascii="Arial" w:eastAsia="微软雅黑"/>
          <w:b/>
          <w:bCs/>
          <w:color w:val="2C3E50"/>
          <w:sz w:val="24"/>
          <w:szCs w:val="24"/>
        </w:rPr>
        <w:t>性能（规格）尺寸</w:t>
      </w:r>
      <w:r>
        <w:rPr>
          <w:rFonts w:ascii="Arial" w:eastAsia="微软雅黑"/>
          <w:sz w:val="24"/>
          <w:szCs w:val="24"/>
        </w:rPr>
        <w:t xml:space="preserve">  </w:t>
      </w:r>
      <w:r>
        <w:rPr>
          <w:rFonts w:ascii="Arial" w:eastAsia="微软雅黑"/>
          <w:color w:val="2C3E50"/>
          <w:sz w:val="24"/>
          <w:szCs w:val="24"/>
        </w:rPr>
        <w:t>反映部件或机器的规格和工作性能，这种尺寸在设计时要首先确定，它是设计机器、了解和选用机器的依据。</w:t>
      </w:r>
    </w:p>
    <w:p w14:paraId="31BD2AD9">
      <w:pPr>
        <w:spacing w:before="160" w:after="120" w:line="360" w:lineRule="auto"/>
        <w:ind w:left="360"/>
      </w:pPr>
      <w:r>
        <w:rPr>
          <w:rFonts w:ascii="Arial" w:eastAsia="微软雅黑"/>
          <w:b/>
          <w:bCs/>
          <w:color w:val="2C3E50"/>
          <w:sz w:val="24"/>
          <w:szCs w:val="24"/>
        </w:rPr>
        <w:t>装配尺寸</w:t>
      </w:r>
      <w:r>
        <w:rPr>
          <w:rFonts w:ascii="Arial" w:eastAsia="微软雅黑"/>
          <w:sz w:val="24"/>
          <w:szCs w:val="24"/>
        </w:rPr>
        <w:t xml:space="preserve">  </w:t>
      </w:r>
      <w:r>
        <w:rPr>
          <w:rFonts w:ascii="Arial" w:eastAsia="微软雅黑"/>
          <w:color w:val="2C3E50"/>
          <w:sz w:val="24"/>
          <w:szCs w:val="24"/>
        </w:rPr>
        <w:t>保证装配体中各零件之间装配关系的尺寸，包括表示零件间配合性质的配合尺寸和相对位置尺寸。</w:t>
      </w:r>
    </w:p>
    <w:p w14:paraId="7EC40D94">
      <w:pPr>
        <w:spacing w:before="160" w:after="120" w:line="360" w:lineRule="auto"/>
        <w:ind w:left="360"/>
      </w:pPr>
      <w:r>
        <w:rPr>
          <w:rFonts w:ascii="Arial" w:eastAsia="微软雅黑"/>
          <w:b/>
          <w:bCs/>
          <w:color w:val="2C3E50"/>
          <w:sz w:val="24"/>
          <w:szCs w:val="24"/>
        </w:rPr>
        <w:t>安装尺寸</w:t>
      </w:r>
      <w:r>
        <w:rPr>
          <w:rFonts w:ascii="Arial" w:eastAsia="微软雅黑"/>
          <w:sz w:val="24"/>
          <w:szCs w:val="24"/>
        </w:rPr>
        <w:t xml:space="preserve">  </w:t>
      </w:r>
      <w:r>
        <w:rPr>
          <w:rFonts w:ascii="Arial" w:eastAsia="微软雅黑"/>
          <w:color w:val="2C3E50"/>
          <w:sz w:val="24"/>
          <w:szCs w:val="24"/>
        </w:rPr>
        <w:t>将部件安装在机器上，或机器安装在基础上，需要确定的尺寸。</w:t>
      </w:r>
    </w:p>
    <w:p w14:paraId="2995C22D">
      <w:pPr>
        <w:spacing w:before="160" w:after="120" w:line="360" w:lineRule="auto"/>
        <w:ind w:left="360"/>
      </w:pPr>
      <w:r>
        <w:rPr>
          <w:rFonts w:ascii="Arial" w:eastAsia="微软雅黑"/>
          <w:b/>
          <w:bCs/>
          <w:color w:val="2C3E50"/>
          <w:sz w:val="24"/>
          <w:szCs w:val="24"/>
        </w:rPr>
        <w:t>外形尺寸</w:t>
      </w:r>
      <w:r>
        <w:rPr>
          <w:rFonts w:ascii="Arial" w:eastAsia="微软雅黑"/>
          <w:sz w:val="24"/>
          <w:szCs w:val="24"/>
        </w:rPr>
        <w:t xml:space="preserve">  </w:t>
      </w:r>
      <w:r>
        <w:rPr>
          <w:rFonts w:ascii="Arial" w:eastAsia="微软雅黑"/>
          <w:color w:val="2C3E50"/>
          <w:sz w:val="24"/>
          <w:szCs w:val="24"/>
        </w:rPr>
        <w:t>表示机器外形轮廓大小的尺寸，它为机器的包装、运输和安装过程中所占用的空间提供依据。</w:t>
      </w:r>
    </w:p>
    <w:p w14:paraId="713BDD60">
      <w:pPr>
        <w:spacing w:before="160" w:after="120" w:line="360" w:lineRule="auto"/>
        <w:ind w:left="360"/>
      </w:pPr>
      <w:r>
        <w:rPr>
          <w:rFonts w:ascii="Arial" w:eastAsia="微软雅黑"/>
          <w:b/>
          <w:bCs/>
          <w:color w:val="2C3E50"/>
          <w:sz w:val="24"/>
          <w:szCs w:val="24"/>
        </w:rPr>
        <w:t>其他重要尺寸</w:t>
      </w:r>
      <w:r>
        <w:rPr>
          <w:rFonts w:ascii="Arial" w:eastAsia="微软雅黑"/>
          <w:sz w:val="24"/>
          <w:szCs w:val="24"/>
        </w:rPr>
        <w:t xml:space="preserve">  </w:t>
      </w:r>
      <w:r>
        <w:rPr>
          <w:rFonts w:ascii="Arial" w:eastAsia="微软雅黑"/>
          <w:color w:val="2C3E50"/>
          <w:sz w:val="24"/>
          <w:szCs w:val="24"/>
        </w:rPr>
        <w:t>在设计中确定的其他重要尺寸，如齿轮的中心距、为了保证运动零件有足够运动空间的尺寸、安装零件要有足够操作空间的尺寸等。</w:t>
      </w:r>
    </w:p>
    <w:p w14:paraId="2E5862F5">
      <w:pPr>
        <w:spacing w:before="160" w:after="120" w:line="360" w:lineRule="auto"/>
        <w:ind w:left="360"/>
      </w:pPr>
      <w:r>
        <w:rPr>
          <w:rFonts w:ascii="Arial" w:eastAsia="微软雅黑"/>
          <w:b/>
          <w:bCs/>
          <w:color w:val="2C3E50"/>
          <w:sz w:val="24"/>
          <w:szCs w:val="24"/>
        </w:rPr>
        <w:t>技术要求</w:t>
      </w:r>
      <w:r>
        <w:rPr>
          <w:rFonts w:ascii="Arial" w:eastAsia="微软雅黑"/>
          <w:sz w:val="24"/>
          <w:szCs w:val="24"/>
        </w:rPr>
        <w:t xml:space="preserve">  </w:t>
      </w:r>
      <w:r>
        <w:rPr>
          <w:rFonts w:ascii="Arial" w:eastAsia="微软雅黑"/>
          <w:color w:val="2C3E50"/>
          <w:sz w:val="24"/>
          <w:szCs w:val="24"/>
        </w:rPr>
        <w:t>主要包括零件装配过程中的质量要求，以及在检验、调试过程中的特殊要求等。这些要求，应根据装配体的结构特点和使用性能注写。</w:t>
      </w:r>
    </w:p>
    <w:p w14:paraId="4E973746">
      <w:pPr>
        <w:jc w:val="right"/>
      </w:pPr>
      <w:bookmarkStart w:id="0" w:name="_GoBack"/>
      <w:bookmarkEnd w:id="0"/>
    </w:p>
    <w:sectPr>
      <w:headerReference r:id="rId5" w:type="default"/>
      <w:footerReference r:id="rId6" w:type="default"/>
      <w:pgSz w:w="11906" w:h="16838"/>
      <w:pgMar w:top="1440" w:right="1260" w:bottom="1440" w:left="12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676C6">
    <w:pPr>
      <w:jc w:val="center"/>
    </w:pPr>
    <w:r>
      <w:rPr>
        <w:rFonts w:ascii="Arial" w:eastAsia="微软雅黑"/>
        <w:color w:val="BDC3C7"/>
        <w:sz w:val="16"/>
        <w:szCs w:val="16"/>
      </w:rPr>
      <w:t xml:space="preserve">- </w:t>
    </w:r>
    <w:r>
      <w:rPr>
        <w:rFonts w:ascii="Arial" w:eastAsia="微软雅黑"/>
        <w:color w:val="BDC3C7"/>
        <w:sz w:val="16"/>
        <w:szCs w:val="16"/>
      </w:rPr>
      <w:fldChar w:fldCharType="begin"/>
    </w:r>
    <w:r>
      <w:rPr>
        <w:rFonts w:ascii="Arial" w:eastAsia="微软雅黑"/>
        <w:color w:val="BDC3C7"/>
        <w:sz w:val="16"/>
        <w:szCs w:val="16"/>
      </w:rPr>
      <w:instrText xml:space="preserve">PAGE</w:instrText>
    </w:r>
    <w:r>
      <w:rPr>
        <w:rFonts w:ascii="Arial" w:eastAsia="微软雅黑"/>
        <w:color w:val="BDC3C7"/>
        <w:sz w:val="16"/>
        <w:szCs w:val="16"/>
      </w:rPr>
      <w:fldChar w:fldCharType="separate"/>
    </w:r>
    <w:r>
      <w:rPr>
        <w:rFonts w:ascii="Arial" w:eastAsia="微软雅黑"/>
        <w:color w:val="BDC3C7"/>
        <w:sz w:val="16"/>
        <w:szCs w:val="16"/>
      </w:rPr>
      <w:fldChar w:fldCharType="end"/>
    </w:r>
    <w:r>
      <w:rPr>
        <w:rFonts w:ascii="Arial" w:eastAsia="微软雅黑"/>
        <w:color w:val="BDC3C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62A94">
    <w:pPr>
      <w:jc w:val="right"/>
    </w:pPr>
    <w:r>
      <w:rPr>
        <w:rFonts w:ascii="Arial" w:eastAsia="微软雅黑"/>
        <w:i/>
        <w:iCs/>
        <w:color w:val="BDC3C7"/>
        <w:sz w:val="18"/>
        <w:szCs w:val="18"/>
      </w:rPr>
      <w:t>工程制图名词术语</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3700333C"/>
    <w:rsid w:val="7B7915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Arial" w:eastAsia="微软雅黑" w:hAnsiTheme="minorHAnsi" w:cstheme="minorBidi"/>
      <w:color w:val="2C3E50"/>
      <w:sz w:val="24"/>
      <w:szCs w:val="24"/>
    </w:rPr>
  </w:style>
  <w:style w:type="paragraph" w:styleId="2">
    <w:name w:val="heading 1"/>
    <w:next w:val="1"/>
    <w:qFormat/>
    <w:uiPriority w:val="0"/>
    <w:pPr>
      <w:spacing w:before="360" w:after="200"/>
      <w:outlineLvl w:val="0"/>
    </w:pPr>
    <w:rPr>
      <w:rFonts w:ascii="Arial" w:eastAsia="微软雅黑" w:hAnsiTheme="minorHAnsi" w:cstheme="minorBidi"/>
      <w:b/>
      <w:bCs/>
      <w:color w:val="1A5276"/>
      <w:sz w:val="32"/>
      <w:szCs w:val="32"/>
    </w:rPr>
  </w:style>
  <w:style w:type="paragraph" w:styleId="3">
    <w:name w:val="heading 2"/>
    <w:next w:val="1"/>
    <w:qFormat/>
    <w:uiPriority w:val="0"/>
    <w:rPr>
      <w:rFonts w:ascii="Arial" w:eastAsia="微软雅黑" w:hAnsiTheme="minorHAnsi" w:cstheme="minorBidi"/>
      <w:color w:val="2E74B5"/>
      <w:sz w:val="26"/>
      <w:szCs w:val="26"/>
    </w:rPr>
  </w:style>
  <w:style w:type="paragraph" w:styleId="4">
    <w:name w:val="heading 3"/>
    <w:next w:val="1"/>
    <w:qFormat/>
    <w:uiPriority w:val="0"/>
    <w:rPr>
      <w:rFonts w:ascii="Arial" w:eastAsia="微软雅黑" w:hAnsiTheme="minorHAnsi" w:cstheme="minorBidi"/>
      <w:color w:val="1F4D78"/>
      <w:sz w:val="24"/>
      <w:szCs w:val="24"/>
    </w:rPr>
  </w:style>
  <w:style w:type="paragraph" w:styleId="5">
    <w:name w:val="heading 4"/>
    <w:next w:val="1"/>
    <w:qFormat/>
    <w:uiPriority w:val="0"/>
    <w:rPr>
      <w:rFonts w:ascii="Arial" w:eastAsia="微软雅黑" w:hAnsiTheme="minorHAnsi" w:cstheme="minorBidi"/>
      <w:i/>
      <w:iCs/>
      <w:color w:val="2E74B5"/>
      <w:sz w:val="24"/>
      <w:szCs w:val="24"/>
    </w:rPr>
  </w:style>
  <w:style w:type="paragraph" w:styleId="6">
    <w:name w:val="heading 5"/>
    <w:next w:val="1"/>
    <w:qFormat/>
    <w:uiPriority w:val="0"/>
    <w:rPr>
      <w:rFonts w:ascii="Arial" w:eastAsia="微软雅黑" w:hAnsiTheme="minorHAnsi" w:cstheme="minorBidi"/>
      <w:color w:val="2E74B5"/>
      <w:sz w:val="24"/>
      <w:szCs w:val="24"/>
    </w:rPr>
  </w:style>
  <w:style w:type="paragraph" w:styleId="7">
    <w:name w:val="heading 6"/>
    <w:next w:val="1"/>
    <w:qFormat/>
    <w:uiPriority w:val="0"/>
    <w:rPr>
      <w:rFonts w:ascii="Arial" w:eastAsia="微软雅黑" w:hAnsiTheme="minorHAnsi" w:cstheme="minorBidi"/>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eastAsia="微软雅黑" w:hAnsiTheme="minorHAnsi" w:cstheme="minorBidi"/>
      <w:color w:val="2C3E50"/>
      <w:sz w:val="20"/>
      <w:szCs w:val="20"/>
    </w:rPr>
  </w:style>
  <w:style w:type="paragraph" w:styleId="9">
    <w:name w:val="footnote text"/>
    <w:link w:val="17"/>
    <w:semiHidden/>
    <w:unhideWhenUsed/>
    <w:qFormat/>
    <w:uiPriority w:val="99"/>
    <w:pPr>
      <w:spacing w:after="0" w:line="240" w:lineRule="auto"/>
    </w:pPr>
    <w:rPr>
      <w:rFonts w:ascii="Arial" w:eastAsia="微软雅黑" w:hAnsiTheme="minorHAnsi" w:cstheme="minorBidi"/>
      <w:color w:val="2C3E50"/>
      <w:sz w:val="20"/>
      <w:szCs w:val="20"/>
    </w:rPr>
  </w:style>
  <w:style w:type="paragraph" w:styleId="10">
    <w:name w:val="Title"/>
    <w:qFormat/>
    <w:uiPriority w:val="0"/>
    <w:pPr>
      <w:spacing w:before="240" w:after="120"/>
      <w:jc w:val="center"/>
    </w:pPr>
    <w:rPr>
      <w:rFonts w:ascii="Arial" w:eastAsia="微软雅黑" w:hAnsiTheme="minorHAnsi" w:cstheme="minorBidi"/>
      <w:b/>
      <w:bCs/>
      <w:color w:val="1A5276"/>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eastAsia="微软雅黑" w:hAnsiTheme="minorHAnsi" w:cstheme="minorBidi"/>
      <w:color w:val="2C3E50"/>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3096</Words>
  <Characters>3182</Characters>
  <TotalTime>0</TotalTime>
  <ScaleCrop>false</ScaleCrop>
  <LinksUpToDate>false</LinksUpToDate>
  <CharactersWithSpaces>3324</CharactersWithSpaces>
  <Application>WPS Office_12.1.0.28022_F1E327BC-269C-435d-A152-05C5408002CA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2026-08-22T10:53:00Z</dcterms:created>
  <dc:creator>Un-named</dc:creator>
  <cp:lastModifiedBy>李想</cp:lastModifiedBy>
  <dcterms:modified xsi:type="dcterms:W3CDTF">2026-08-22T11:06:35Z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0064F517D163462FB53C4A081BD124EC_13</vt:lpwstr>
  </property>
  <property fmtid="{D5CDD505-2E9C-101B-9397-08002B2CF9AE}" pid="4" name="KSOTemplateDocerSaveRecord">
    <vt:lpwstr>eyJoZGlkIjoiNWE1Y2YzZjc3MmE4Yjg5ZmFhMzgyZjkwMzU2YWVhYTUiLCJ1c2VySWQiOiIxNzMzMDU2NDA1In0=</vt:lpwstr>
  </property>
</Properties>
</file>