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96"/>
          <w:szCs w:val="160"/>
        </w:rPr>
      </w:pPr>
      <w:r>
        <w:rPr>
          <w:rFonts w:hint="eastAsia" w:asciiTheme="minorEastAsia" w:hAnsiTheme="minorEastAsia" w:eastAsiaTheme="minorEastAsia" w:cstheme="minorEastAsia"/>
          <w:sz w:val="96"/>
          <w:szCs w:val="160"/>
        </w:rPr>
        <w:t>智能证券投资学</w:t>
      </w:r>
    </w:p>
    <w:p>
      <w:pPr>
        <w:jc w:val="center"/>
        <w:rPr>
          <w:rFonts w:hint="eastAsia" w:asciiTheme="minorEastAsia" w:hAnsiTheme="minorEastAsia" w:eastAsiaTheme="minorEastAsia" w:cstheme="minorEastAsia"/>
          <w:sz w:val="96"/>
          <w:szCs w:val="160"/>
        </w:rPr>
      </w:pPr>
      <w:r>
        <w:rPr>
          <w:rFonts w:hint="eastAsia" w:asciiTheme="minorEastAsia" w:hAnsiTheme="minorEastAsia" w:eastAsiaTheme="minorEastAsia" w:cstheme="minorEastAsia"/>
          <w:sz w:val="96"/>
          <w:szCs w:val="160"/>
        </w:rPr>
        <w:t>课程总结报告</w:t>
      </w:r>
    </w:p>
    <w:p>
      <w:pPr>
        <w:jc w:val="center"/>
        <w:rPr>
          <w:rFonts w:hint="eastAsia" w:asciiTheme="minorEastAsia" w:hAnsiTheme="minorEastAsia" w:eastAsiaTheme="minorEastAsia" w:cstheme="minorEastAsia"/>
          <w:sz w:val="56"/>
          <w:szCs w:val="96"/>
        </w:rPr>
      </w:pPr>
      <w:r>
        <w:rPr>
          <w:rFonts w:hint="eastAsia" w:asciiTheme="minorEastAsia" w:hAnsiTheme="minorEastAsia" w:eastAsiaTheme="minorEastAsia" w:cstheme="minorEastAsia"/>
          <w:sz w:val="56"/>
          <w:szCs w:val="96"/>
        </w:rPr>
        <w:t>（2020秋</w:t>
      </w:r>
      <w:bookmarkStart w:id="8" w:name="_GoBack"/>
      <w:bookmarkEnd w:id="8"/>
      <w:r>
        <w:rPr>
          <w:rFonts w:hint="eastAsia" w:asciiTheme="minorEastAsia" w:hAnsiTheme="minorEastAsia" w:eastAsiaTheme="minorEastAsia" w:cstheme="minorEastAsia"/>
          <w:sz w:val="56"/>
          <w:szCs w:val="96"/>
        </w:rPr>
        <w:t>）</w:t>
      </w:r>
    </w:p>
    <w:p>
      <w:pPr>
        <w:jc w:val="center"/>
        <w:rPr>
          <w:rFonts w:hint="eastAsia" w:asciiTheme="minorEastAsia" w:hAnsiTheme="minorEastAsia" w:eastAsiaTheme="minorEastAsia" w:cstheme="minorEastAsia"/>
          <w:sz w:val="56"/>
          <w:szCs w:val="96"/>
        </w:rPr>
      </w:pPr>
    </w:p>
    <w:p>
      <w:pPr>
        <w:rPr>
          <w:rFonts w:hint="eastAsia" w:asciiTheme="minorEastAsia" w:hAnsiTheme="minorEastAsia" w:eastAsiaTheme="minorEastAsia" w:cstheme="minorEastAsia"/>
          <w:sz w:val="56"/>
          <w:szCs w:val="96"/>
        </w:rPr>
      </w:pPr>
    </w:p>
    <w:p>
      <w:pPr>
        <w:rPr>
          <w:rFonts w:hint="eastAsia" w:asciiTheme="minorEastAsia" w:hAnsiTheme="minorEastAsia" w:eastAsiaTheme="minorEastAsia" w:cstheme="minorEastAsia"/>
          <w:sz w:val="56"/>
          <w:szCs w:val="96"/>
        </w:rPr>
      </w:pPr>
    </w:p>
    <w:tbl>
      <w:tblPr>
        <w:tblStyle w:val="1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4261" w:type="dxa"/>
          </w:tcPr>
          <w:p>
            <w:pPr>
              <w:jc w:val="center"/>
              <w:rPr>
                <w:rFonts w:hint="eastAsia" w:asciiTheme="minorEastAsia" w:hAnsiTheme="minorEastAsia" w:eastAsiaTheme="minorEastAsia" w:cstheme="minorEastAsia"/>
                <w:sz w:val="40"/>
                <w:szCs w:val="40"/>
              </w:rPr>
            </w:pPr>
            <w:r>
              <w:rPr>
                <w:rFonts w:hint="eastAsia" w:asciiTheme="minorEastAsia" w:hAnsiTheme="minorEastAsia" w:eastAsiaTheme="minorEastAsia" w:cstheme="minorEastAsia"/>
                <w:sz w:val="40"/>
                <w:szCs w:val="40"/>
              </w:rPr>
              <w:t>学号:</w:t>
            </w:r>
          </w:p>
        </w:tc>
        <w:tc>
          <w:tcPr>
            <w:tcW w:w="4261" w:type="dxa"/>
          </w:tcPr>
          <w:p>
            <w:pPr>
              <w:jc w:val="center"/>
              <w:rPr>
                <w:rFonts w:hint="default" w:asciiTheme="minorEastAsia" w:hAnsiTheme="minorEastAsia" w:eastAsiaTheme="minorEastAsia" w:cstheme="minorEastAsia"/>
                <w:sz w:val="40"/>
                <w:szCs w:val="40"/>
                <w:lang w:val="en-US" w:eastAsia="zh-CN"/>
              </w:rPr>
            </w:pPr>
            <w:r>
              <w:rPr>
                <w:rFonts w:hint="eastAsia" w:asciiTheme="minorEastAsia" w:hAnsiTheme="minorEastAsia" w:cstheme="minorEastAsia"/>
                <w:sz w:val="40"/>
                <w:szCs w:val="40"/>
                <w:lang w:val="en-US" w:eastAsia="zh-CN"/>
              </w:rPr>
              <w:t>20S051009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jc w:val="center"/>
              <w:rPr>
                <w:rFonts w:hint="eastAsia" w:asciiTheme="minorEastAsia" w:hAnsiTheme="minorEastAsia" w:eastAsiaTheme="minorEastAsia" w:cstheme="minorEastAsia"/>
                <w:sz w:val="40"/>
                <w:szCs w:val="40"/>
              </w:rPr>
            </w:pPr>
            <w:r>
              <w:rPr>
                <w:rFonts w:hint="eastAsia" w:asciiTheme="minorEastAsia" w:hAnsiTheme="minorEastAsia" w:eastAsiaTheme="minorEastAsia" w:cstheme="minorEastAsia"/>
                <w:sz w:val="40"/>
                <w:szCs w:val="40"/>
              </w:rPr>
              <w:t>姓名:</w:t>
            </w:r>
          </w:p>
        </w:tc>
        <w:tc>
          <w:tcPr>
            <w:tcW w:w="4261" w:type="dxa"/>
          </w:tcPr>
          <w:p>
            <w:pPr>
              <w:jc w:val="center"/>
              <w:rPr>
                <w:rFonts w:hint="default" w:asciiTheme="minorEastAsia" w:hAnsiTheme="minorEastAsia" w:eastAsiaTheme="minorEastAsia" w:cstheme="minorEastAsia"/>
                <w:sz w:val="40"/>
                <w:szCs w:val="40"/>
                <w:lang w:val="en-US" w:eastAsia="zh-CN"/>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jc w:val="center"/>
              <w:rPr>
                <w:rFonts w:hint="eastAsia" w:asciiTheme="minorEastAsia" w:hAnsiTheme="minorEastAsia" w:eastAsiaTheme="minorEastAsia" w:cstheme="minorEastAsia"/>
                <w:sz w:val="40"/>
                <w:szCs w:val="40"/>
              </w:rPr>
            </w:pPr>
            <w:r>
              <w:rPr>
                <w:rFonts w:hint="eastAsia" w:asciiTheme="minorEastAsia" w:hAnsiTheme="minorEastAsia" w:eastAsiaTheme="minorEastAsia" w:cstheme="minorEastAsia"/>
                <w:sz w:val="40"/>
                <w:szCs w:val="40"/>
              </w:rPr>
              <w:t>学院:</w:t>
            </w:r>
          </w:p>
        </w:tc>
        <w:tc>
          <w:tcPr>
            <w:tcW w:w="4261" w:type="dxa"/>
          </w:tcPr>
          <w:p>
            <w:pPr>
              <w:jc w:val="center"/>
              <w:rPr>
                <w:rFonts w:hint="default" w:asciiTheme="minorEastAsia" w:hAnsiTheme="minorEastAsia" w:eastAsiaTheme="minorEastAsia" w:cstheme="minorEastAsia"/>
                <w:sz w:val="40"/>
                <w:szCs w:val="40"/>
                <w:lang w:val="en-US" w:eastAsia="zh-CN"/>
              </w:rPr>
            </w:pPr>
            <w:r>
              <w:rPr>
                <w:rFonts w:hint="eastAsia" w:asciiTheme="minorEastAsia" w:hAnsiTheme="minorEastAsia" w:cstheme="minorEastAsia"/>
                <w:sz w:val="40"/>
                <w:szCs w:val="40"/>
                <w:lang w:val="en-US" w:eastAsia="zh-CN"/>
              </w:rPr>
              <w:t>计算机学院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jc w:val="center"/>
              <w:rPr>
                <w:rFonts w:hint="eastAsia" w:asciiTheme="minorEastAsia" w:hAnsiTheme="minorEastAsia" w:eastAsiaTheme="minorEastAsia" w:cstheme="minorEastAsia"/>
                <w:sz w:val="40"/>
                <w:szCs w:val="40"/>
              </w:rPr>
            </w:pPr>
            <w:r>
              <w:rPr>
                <w:rFonts w:hint="eastAsia" w:asciiTheme="minorEastAsia" w:hAnsiTheme="minorEastAsia" w:eastAsiaTheme="minorEastAsia" w:cstheme="minorEastAsia"/>
                <w:sz w:val="40"/>
                <w:szCs w:val="40"/>
              </w:rPr>
              <w:t>专业:</w:t>
            </w:r>
          </w:p>
        </w:tc>
        <w:tc>
          <w:tcPr>
            <w:tcW w:w="4261" w:type="dxa"/>
          </w:tcPr>
          <w:p>
            <w:pPr>
              <w:jc w:val="center"/>
              <w:rPr>
                <w:rFonts w:hint="default" w:asciiTheme="minorEastAsia" w:hAnsiTheme="minorEastAsia" w:eastAsiaTheme="minorEastAsia" w:cstheme="minorEastAsia"/>
                <w:sz w:val="40"/>
                <w:szCs w:val="40"/>
                <w:lang w:val="en-US" w:eastAsia="zh-CN"/>
              </w:rPr>
            </w:pPr>
            <w:r>
              <w:rPr>
                <w:rFonts w:hint="eastAsia" w:asciiTheme="minorEastAsia" w:hAnsiTheme="minorEastAsia" w:cstheme="minorEastAsia"/>
                <w:sz w:val="40"/>
                <w:szCs w:val="40"/>
                <w:lang w:val="en-US" w:eastAsia="zh-CN"/>
              </w:rPr>
              <w:t>计算机科学与技术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jc w:val="center"/>
              <w:rPr>
                <w:rFonts w:hint="eastAsia" w:asciiTheme="minorEastAsia" w:hAnsiTheme="minorEastAsia" w:eastAsiaTheme="minorEastAsia" w:cstheme="minorEastAsia"/>
                <w:sz w:val="40"/>
                <w:szCs w:val="40"/>
              </w:rPr>
            </w:pPr>
            <w:r>
              <w:rPr>
                <w:rFonts w:hint="eastAsia" w:asciiTheme="minorEastAsia" w:hAnsiTheme="minorEastAsia" w:eastAsiaTheme="minorEastAsia" w:cstheme="minorEastAsia"/>
                <w:sz w:val="40"/>
                <w:szCs w:val="40"/>
              </w:rPr>
              <w:t>日期:</w:t>
            </w:r>
          </w:p>
        </w:tc>
        <w:tc>
          <w:tcPr>
            <w:tcW w:w="4261" w:type="dxa"/>
          </w:tcPr>
          <w:p>
            <w:pPr>
              <w:jc w:val="center"/>
              <w:rPr>
                <w:rFonts w:hint="eastAsia" w:asciiTheme="minorEastAsia" w:hAnsiTheme="minorEastAsia" w:eastAsiaTheme="minorEastAsia" w:cstheme="minorEastAsia"/>
                <w:sz w:val="40"/>
                <w:szCs w:val="40"/>
              </w:rPr>
            </w:pPr>
            <w:r>
              <w:rPr>
                <w:rFonts w:hint="eastAsia" w:asciiTheme="minorEastAsia" w:hAnsiTheme="minorEastAsia" w:eastAsiaTheme="minorEastAsia" w:cstheme="minorEastAsia"/>
                <w:sz w:val="40"/>
                <w:szCs w:val="40"/>
              </w:rPr>
              <w:t>2020-11-04</w:t>
            </w:r>
          </w:p>
        </w:tc>
      </w:tr>
    </w:tbl>
    <w:p>
      <w:pPr>
        <w:jc w:val="center"/>
        <w:rPr>
          <w:rFonts w:hint="eastAsia" w:asciiTheme="minorEastAsia" w:hAnsiTheme="minorEastAsia" w:eastAsiaTheme="minorEastAsia" w:cstheme="minorEastAsia"/>
          <w:sz w:val="56"/>
          <w:szCs w:val="96"/>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57338"/>
        <w15:color w:val="DBDBDB"/>
        <w:docPartObj>
          <w:docPartGallery w:val="Table of Contents"/>
          <w:docPartUnique/>
        </w:docPartObj>
      </w:sdtPr>
      <w:sdtEndPr>
        <w:rPr>
          <w:rFonts w:hint="eastAsia" w:asciiTheme="minorEastAsia" w:hAnsiTheme="minorEastAsia" w:eastAsiaTheme="minorEastAsia" w:cstheme="minorEastAsia"/>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"1-3" \h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30"/>
            </w:rPr>
            <w:t>1. 应用篇总结</w:t>
          </w:r>
          <w:r>
            <w:tab/>
          </w:r>
          <w:r>
            <w:fldChar w:fldCharType="begin"/>
          </w:r>
          <w:r>
            <w:instrText xml:space="preserve"> PAGEREF _Toc1472 </w:instrText>
          </w:r>
          <w:r>
            <w:fldChar w:fldCharType="separate"/>
          </w:r>
          <w:r>
            <w:t>3</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_Toc29721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rPr>
            <w:t>1.1 课程内容总结</w:t>
          </w:r>
          <w:r>
            <w:tab/>
          </w:r>
          <w:r>
            <w:fldChar w:fldCharType="begin"/>
          </w:r>
          <w:r>
            <w:instrText xml:space="preserve"> PAGEREF _Toc29721 </w:instrText>
          </w:r>
          <w:r>
            <w:fldChar w:fldCharType="separate"/>
          </w:r>
          <w:r>
            <w:t>3</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_Toc704 </w:instrText>
          </w:r>
          <w:r>
            <w:rPr>
              <w:rFonts w:hint="eastAsia" w:asciiTheme="minorEastAsia" w:hAnsiTheme="minorEastAsia" w:eastAsiaTheme="minorEastAsia" w:cstheme="minorEastAsia"/>
            </w:rPr>
            <w:fldChar w:fldCharType="separate"/>
          </w:r>
          <w:r>
            <w:rPr>
              <w:rFonts w:hint="eastAsia"/>
              <w:szCs w:val="28"/>
            </w:rPr>
            <w:t>1.2 比赛内容总结</w:t>
          </w:r>
          <w:r>
            <w:tab/>
          </w:r>
          <w:r>
            <w:fldChar w:fldCharType="begin"/>
          </w:r>
          <w:r>
            <w:instrText xml:space="preserve"> PAGEREF _Toc704 </w:instrText>
          </w:r>
          <w:r>
            <w:fldChar w:fldCharType="separate"/>
          </w:r>
          <w:r>
            <w:t>3</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_Toc13222 </w:instrText>
          </w:r>
          <w:r>
            <w:rPr>
              <w:rFonts w:hint="eastAsia" w:asciiTheme="minorEastAsia" w:hAnsiTheme="minorEastAsia" w:eastAsiaTheme="minorEastAsia" w:cstheme="minorEastAsia"/>
            </w:rPr>
            <w:fldChar w:fldCharType="separate"/>
          </w:r>
          <w:r>
            <w:rPr>
              <w:rFonts w:hint="eastAsia"/>
              <w:szCs w:val="28"/>
            </w:rPr>
            <w:t>1.3 投资经历与平台实训总结</w:t>
          </w:r>
          <w:r>
            <w:tab/>
          </w:r>
          <w:r>
            <w:fldChar w:fldCharType="begin"/>
          </w:r>
          <w:r>
            <w:instrText xml:space="preserve"> PAGEREF _Toc13222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6"/>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_Toc3220 </w:instrText>
          </w:r>
          <w:r>
            <w:rPr>
              <w:rFonts w:hint="eastAsia" w:asciiTheme="minorEastAsia" w:hAnsiTheme="minorEastAsia" w:eastAsiaTheme="minorEastAsia" w:cstheme="minorEastAsia"/>
            </w:rPr>
            <w:fldChar w:fldCharType="separate"/>
          </w:r>
          <w:r>
            <w:rPr>
              <w:rFonts w:hint="eastAsia"/>
              <w:szCs w:val="30"/>
            </w:rPr>
            <w:t>2. 算法篇总结</w:t>
          </w:r>
          <w:r>
            <w:tab/>
          </w:r>
          <w:r>
            <w:fldChar w:fldCharType="begin"/>
          </w:r>
          <w:r>
            <w:instrText xml:space="preserve"> PAGEREF _Toc3220 </w:instrText>
          </w:r>
          <w:r>
            <w:fldChar w:fldCharType="separate"/>
          </w:r>
          <w:r>
            <w:t>6</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_Toc30811 </w:instrText>
          </w:r>
          <w:r>
            <w:rPr>
              <w:rFonts w:hint="eastAsia" w:asciiTheme="minorEastAsia" w:hAnsiTheme="minorEastAsia" w:eastAsiaTheme="minorEastAsia" w:cstheme="minorEastAsia"/>
            </w:rPr>
            <w:fldChar w:fldCharType="separate"/>
          </w:r>
          <w:r>
            <w:rPr>
              <w:rFonts w:hint="eastAsia"/>
              <w:szCs w:val="28"/>
            </w:rPr>
            <w:t>2.1 算法内容</w:t>
          </w:r>
          <w:r>
            <w:tab/>
          </w:r>
          <w:r>
            <w:fldChar w:fldCharType="begin"/>
          </w:r>
          <w:r>
            <w:instrText xml:space="preserve"> PAGEREF _Toc30811 </w:instrText>
          </w:r>
          <w:r>
            <w:fldChar w:fldCharType="separate"/>
          </w:r>
          <w:r>
            <w:t>6</w:t>
          </w:r>
          <w:r>
            <w:fldChar w:fldCharType="end"/>
          </w:r>
          <w:r>
            <w:rPr>
              <w:rFonts w:hint="eastAsia" w:asciiTheme="minorEastAsia" w:hAnsiTheme="minorEastAsia" w:eastAsiaTheme="minorEastAsia" w:cstheme="minorEastAsia"/>
            </w:rPr>
            <w:fldChar w:fldCharType="end"/>
          </w:r>
        </w:p>
        <w:p>
          <w:pPr>
            <w:pStyle w:val="7"/>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_Toc25860 </w:instrText>
          </w:r>
          <w:r>
            <w:rPr>
              <w:rFonts w:hint="eastAsia" w:asciiTheme="minorEastAsia" w:hAnsiTheme="minorEastAsia" w:eastAsiaTheme="minorEastAsia" w:cstheme="minorEastAsia"/>
            </w:rPr>
            <w:fldChar w:fldCharType="separate"/>
          </w:r>
          <w:r>
            <w:rPr>
              <w:rFonts w:hint="eastAsia"/>
              <w:szCs w:val="28"/>
            </w:rPr>
            <w:t>2.2 研究设想</w:t>
          </w:r>
          <w:r>
            <w:tab/>
          </w:r>
          <w:r>
            <w:fldChar w:fldCharType="begin"/>
          </w:r>
          <w:r>
            <w:instrText xml:space="preserve"> PAGEREF _Toc25860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6"/>
            <w:tabs>
              <w:tab w:val="right" w:leader="dot" w:pos="8306"/>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_Toc5123 </w:instrText>
          </w:r>
          <w:r>
            <w:rPr>
              <w:rFonts w:hint="eastAsia" w:asciiTheme="minorEastAsia" w:hAnsiTheme="minorEastAsia" w:eastAsiaTheme="minorEastAsia" w:cstheme="minorEastAsia"/>
            </w:rPr>
            <w:fldChar w:fldCharType="separate"/>
          </w:r>
          <w:r>
            <w:rPr>
              <w:rFonts w:hint="eastAsia"/>
              <w:szCs w:val="30"/>
            </w:rPr>
            <w:t>3. 总结,感悟,关于课程或平台的建议</w:t>
          </w:r>
          <w:r>
            <w:tab/>
          </w:r>
          <w:r>
            <w:fldChar w:fldCharType="begin"/>
          </w:r>
          <w:r>
            <w:instrText xml:space="preserve"> PAGEREF _Toc5123 </w:instrText>
          </w:r>
          <w:r>
            <w:fldChar w:fldCharType="separate"/>
          </w:r>
          <w:r>
            <w:t>7</w:t>
          </w:r>
          <w:r>
            <w:fldChar w:fldCharType="end"/>
          </w:r>
          <w:r>
            <w:rPr>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rPr>
            <w:fldChar w:fldCharType="end"/>
          </w:r>
        </w:p>
      </w:sdtContent>
    </w:sdt>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
        <w:bidi w:val="0"/>
        <w:rPr>
          <w:rFonts w:hint="eastAsia" w:asciiTheme="minorEastAsia" w:hAnsiTheme="minorEastAsia" w:eastAsiaTheme="minorEastAsia" w:cstheme="minorEastAsia"/>
          <w:sz w:val="30"/>
          <w:szCs w:val="30"/>
        </w:rPr>
      </w:pPr>
      <w:bookmarkStart w:id="0" w:name="_Toc1472"/>
      <w:r>
        <w:rPr>
          <w:rFonts w:hint="eastAsia" w:asciiTheme="minorEastAsia" w:hAnsiTheme="minorEastAsia" w:eastAsiaTheme="minorEastAsia" w:cstheme="minorEastAsia"/>
          <w:sz w:val="30"/>
          <w:szCs w:val="30"/>
        </w:rPr>
        <w:t>1. 应用篇总结</w:t>
      </w:r>
      <w:bookmarkEnd w:id="0"/>
    </w:p>
    <w:p>
      <w:pPr>
        <w:pStyle w:val="3"/>
        <w:bidi w:val="0"/>
        <w:rPr>
          <w:rFonts w:hint="eastAsia" w:asciiTheme="minorEastAsia" w:hAnsiTheme="minorEastAsia" w:eastAsiaTheme="minorEastAsia" w:cstheme="minorEastAsia"/>
          <w:sz w:val="28"/>
          <w:szCs w:val="28"/>
        </w:rPr>
      </w:pPr>
      <w:bookmarkStart w:id="1" w:name="_Toc29721"/>
      <w:r>
        <w:rPr>
          <w:rFonts w:hint="eastAsia" w:asciiTheme="minorEastAsia" w:hAnsiTheme="minorEastAsia" w:eastAsiaTheme="minorEastAsia" w:cstheme="minorEastAsia"/>
          <w:sz w:val="28"/>
          <w:szCs w:val="28"/>
        </w:rPr>
        <w:t>1.1 课程内容总结</w:t>
      </w:r>
      <w:bookmarkEnd w:id="1"/>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本课程一共八个章节. ​ 第一章介绍了什么是智能证券投资以及如何评价投资效果，理性投资自动化和自动投资理性化是本课程主要教授的两个方向。 ​ 第二章则介绍了证券投资相关的基础知识，主要包括证券相关知识(股票、债券和现金等价物及其相关的一些概念与指标)以及最基本的证券买卖操作。 ​ 第三章的内容是海天4S方法中的“势”，即宏观判势。要对于当前在熊市还是牛市还是震荡有一个基本的判断。在这一章中首先介绍了股市债市以及现金等价物等相关市场的趋势有哪些类型及相应的特征,其次详细介绍了如何进行股市判势及每种趋势下可以采取的不同策略,最后介绍了如何对自己的投资行为和判势能力进行量化评价。 ​ 第四章的内容是海天4S方法中的“施”,即具体实施。具体而言是如何选择购买股票, 讲述了一些对于股票表现的评价指标. 包括股票的个体表现以及股票所在行业的群体表现.告诉我们如何择行择股 ​ 第五章的内容是以史为鉴。主要讲述了多种评价指标. 我们需要一个指标来对自己过去一段时间的投资行为及相应的投资效果进行评价。最基本的是收益率,在本章一开始介绍了适用于不同情景与场合下的收益率计算方法,之后则给出了一种比较不同投资策略的量化指标，最后给出了一种归因方法.有了这些知识,我们就能够对于自己过去的投资表现有一个更直观的评价, 来调整自己的投资策略</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第六章的内容是海天4S方法中的“师”，即悟道出师。积累了一定的投资经验以后，投资者应当能够给出自己对于市场的独特见解，并总结自己的投资经验与投资偏好，从而真正了解自己。 ​ 第七章与第八章是投资自动化的相关介绍与总结实践。给出了一个自动投资智能体的实现思路，将海天4S方法的四个阶段分为感知量化、任务执行、评测诊断和学习进化四个功能。我们可以通过指定投资策略的方式让投资机器人来完成投资过程。此外，老师还为我们补充了遗传算法在智能证券投资领域的应用方面的内容。</w:t>
      </w:r>
    </w:p>
    <w:p>
      <w:pPr>
        <w:pStyle w:val="3"/>
        <w:bidi w:val="0"/>
        <w:rPr>
          <w:rFonts w:hint="eastAsia"/>
          <w:sz w:val="28"/>
          <w:szCs w:val="28"/>
        </w:rPr>
      </w:pPr>
      <w:bookmarkStart w:id="2" w:name="_Toc704"/>
      <w:r>
        <w:rPr>
          <w:rFonts w:hint="eastAsia"/>
          <w:sz w:val="28"/>
          <w:szCs w:val="28"/>
        </w:rPr>
        <w:t>1.2 比赛内容总结</w:t>
      </w:r>
      <w:bookmarkEnd w:id="2"/>
    </w:p>
    <w:p>
      <w:pPr>
        <w:pStyle w:val="5"/>
        <w:keepNext w:val="0"/>
        <w:keepLines w:val="0"/>
        <w:widowControl/>
        <w:suppressLineNumbers w:val="0"/>
        <w:spacing w:line="14" w:lineRule="atLeast"/>
        <w:ind w:left="0" w:firstLine="0"/>
        <w:rPr>
          <w:rFonts w:hint="eastAsia" w:asciiTheme="minorEastAsia" w:hAnsiTheme="minorEastAsia" w:eastAsiaTheme="minorEastAsia" w:cstheme="minorEastAsia"/>
          <w:b/>
          <w:i w:val="0"/>
          <w:caps w:val="0"/>
          <w:color w:val="333333"/>
          <w:spacing w:val="0"/>
          <w:sz w:val="24"/>
          <w:szCs w:val="24"/>
        </w:rPr>
      </w:pPr>
      <w:r>
        <w:rPr>
          <w:rFonts w:hint="eastAsia" w:asciiTheme="minorEastAsia" w:hAnsiTheme="minorEastAsia" w:eastAsiaTheme="minorEastAsia" w:cstheme="minorEastAsia"/>
          <w:b/>
          <w:i w:val="0"/>
          <w:caps w:val="0"/>
          <w:color w:val="333333"/>
          <w:spacing w:val="0"/>
          <w:sz w:val="24"/>
          <w:szCs w:val="24"/>
        </w:rPr>
        <w:t>1.2.1 盘感训练比赛总结</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盘感训练在给定的一段交易日内，通过对股票K线形态的主观分析，来决定股票的买卖操作。直观来看，根据股票的形态走势进行交易的例子在现实中有很多，最典型的比如“追涨杀跌”（跟随涨股买入，跟随跌股卖出）或者“高抛低吸”（股价上涨卖出，股价跌落买入）或者无操作（无法判断股价走势）.</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盘感训练能提高投资者对股票走势的熟悉程度，增加投资者对股票未来走势判断的准确性，提高投资者的看盘能力。通过测试排名，投资者可以更好地总结经验教训，提高投资水平。</w:t>
      </w:r>
    </w:p>
    <w:p>
      <w:pPr>
        <w:pStyle w:val="5"/>
        <w:keepNext w:val="0"/>
        <w:keepLines w:val="0"/>
        <w:widowControl/>
        <w:suppressLineNumbers w:val="0"/>
        <w:spacing w:line="14" w:lineRule="atLeast"/>
        <w:ind w:left="0" w:firstLine="0"/>
        <w:rPr>
          <w:rFonts w:hint="eastAsia" w:asciiTheme="minorEastAsia" w:hAnsiTheme="minorEastAsia" w:eastAsiaTheme="minorEastAsia" w:cstheme="minorEastAsia"/>
          <w:b/>
          <w:i w:val="0"/>
          <w:caps w:val="0"/>
          <w:color w:val="333333"/>
          <w:spacing w:val="0"/>
          <w:sz w:val="24"/>
          <w:szCs w:val="24"/>
        </w:rPr>
      </w:pPr>
      <w:r>
        <w:rPr>
          <w:rFonts w:hint="eastAsia" w:asciiTheme="minorEastAsia" w:hAnsiTheme="minorEastAsia" w:eastAsiaTheme="minorEastAsia" w:cstheme="minorEastAsia"/>
          <w:b/>
          <w:i w:val="0"/>
          <w:caps w:val="0"/>
          <w:color w:val="333333"/>
          <w:spacing w:val="0"/>
          <w:sz w:val="24"/>
          <w:szCs w:val="24"/>
        </w:rPr>
        <w:t>1.2.2 模拟投资比赛总结</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模拟投资比赛是在课程配套的海知平台上进行的，整个模拟投资比赛使用的是平台提供的虚拟资金，而除此之外全部与真实的股市情况一致。实践出真知，通过参与这场模拟投资比赛，可以在实践中运用课程讲授的相关知识。</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图1.1是我的模拟投资收益状况</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6"/>
          <w:szCs w:val="16"/>
        </w:rPr>
      </w:pPr>
      <w:r>
        <w:rPr>
          <w:rFonts w:hint="eastAsia" w:asciiTheme="minorEastAsia" w:hAnsiTheme="minorEastAsia" w:eastAsiaTheme="minorEastAsia" w:cstheme="minorEastAsia"/>
          <w:i w:val="0"/>
          <w:caps w:val="0"/>
          <w:color w:val="333333"/>
          <w:spacing w:val="0"/>
          <w:sz w:val="16"/>
          <w:szCs w:val="16"/>
          <w:bdr w:val="single" w:color="auto" w:sz="8" w:space="0"/>
        </w:rPr>
        <w:drawing>
          <wp:inline distT="0" distB="0" distL="114300" distR="114300">
            <wp:extent cx="5715635" cy="962025"/>
            <wp:effectExtent l="0" t="0" r="12065" b="317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715635" cy="962025"/>
                    </a:xfrm>
                    <a:prstGeom prst="rect">
                      <a:avLst/>
                    </a:prstGeom>
                    <a:noFill/>
                    <a:ln w="9525">
                      <a:noFill/>
                    </a:ln>
                  </pic:spPr>
                </pic:pic>
              </a:graphicData>
            </a:graphic>
          </wp:inline>
        </w:drawing>
      </w:r>
    </w:p>
    <w:p>
      <w:pPr>
        <w:pStyle w:val="8"/>
        <w:keepNext w:val="0"/>
        <w:keepLines w:val="0"/>
        <w:widowControl/>
        <w:suppressLineNumbers w:val="0"/>
        <w:spacing w:before="168" w:beforeAutospacing="0" w:after="168" w:afterAutospacing="0"/>
        <w:ind w:left="0" w:right="0" w:firstLine="0"/>
        <w:jc w:val="center"/>
        <w:rPr>
          <w:rFonts w:hint="eastAsia" w:asciiTheme="minorEastAsia" w:hAnsiTheme="minorEastAsia" w:eastAsiaTheme="minorEastAsia" w:cstheme="minorEastAsia"/>
          <w:i w:val="0"/>
          <w:caps w:val="0"/>
          <w:color w:val="333333"/>
          <w:spacing w:val="0"/>
          <w:sz w:val="16"/>
          <w:szCs w:val="16"/>
        </w:rPr>
      </w:pPr>
      <w:r>
        <w:rPr>
          <w:rFonts w:hint="eastAsia" w:asciiTheme="minorEastAsia" w:hAnsiTheme="minorEastAsia" w:eastAsiaTheme="minorEastAsia" w:cstheme="minorEastAsia"/>
          <w:i w:val="0"/>
          <w:caps w:val="0"/>
          <w:color w:val="333333"/>
          <w:spacing w:val="0"/>
          <w:sz w:val="16"/>
          <w:szCs w:val="16"/>
        </w:rPr>
        <w:t>图1.1</w:t>
      </w:r>
    </w:p>
    <w:p>
      <w:pPr>
        <w:pStyle w:val="5"/>
        <w:keepNext w:val="0"/>
        <w:keepLines w:val="0"/>
        <w:widowControl/>
        <w:suppressLineNumbers w:val="0"/>
        <w:spacing w:line="14" w:lineRule="atLeast"/>
        <w:ind w:left="0" w:firstLine="0"/>
        <w:rPr>
          <w:rFonts w:hint="eastAsia" w:asciiTheme="minorEastAsia" w:hAnsiTheme="minorEastAsia" w:eastAsiaTheme="minorEastAsia" w:cstheme="minorEastAsia"/>
          <w:b/>
          <w:i w:val="0"/>
          <w:caps w:val="0"/>
          <w:color w:val="333333"/>
          <w:spacing w:val="0"/>
          <w:sz w:val="24"/>
          <w:szCs w:val="24"/>
        </w:rPr>
      </w:pPr>
      <w:r>
        <w:rPr>
          <w:rFonts w:hint="eastAsia" w:asciiTheme="minorEastAsia" w:hAnsiTheme="minorEastAsia" w:eastAsiaTheme="minorEastAsia" w:cstheme="minorEastAsia"/>
          <w:b/>
          <w:i w:val="0"/>
          <w:caps w:val="0"/>
          <w:color w:val="333333"/>
          <w:spacing w:val="0"/>
          <w:sz w:val="24"/>
          <w:szCs w:val="24"/>
        </w:rPr>
        <w:t>1.2.3 自动投资比赛总结</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自动投资比赛同样是在海知模拟平台上进行，与模拟投资比赛的唯一区别是，自动投资比赛中是由自动投资智能体机器人代替人来进行投资决策，通过模拟平台提供的策略定制功能，只需将自己的投资策略告诉机器人就可以让它代替我们进行投资操作，也即实现了理性投资自动化。要实现自动投资，制定自己的投资策略很关键。在进行自动投资实验的过程中经过三次迭代实验，最后得到了相对来说最优的投资策略如表格 1-1 所示：</w:t>
      </w:r>
    </w:p>
    <w:p>
      <w:pPr>
        <w:pStyle w:val="8"/>
        <w:keepNext w:val="0"/>
        <w:keepLines w:val="0"/>
        <w:widowControl/>
        <w:suppressLineNumbers w:val="0"/>
        <w:spacing w:before="168" w:beforeAutospacing="0" w:after="168" w:afterAutospacing="0"/>
        <w:ind w:left="0" w:right="0" w:firstLine="0"/>
        <w:jc w:val="center"/>
        <w:rPr>
          <w:rFonts w:hint="eastAsia" w:asciiTheme="minorEastAsia" w:hAnsiTheme="minorEastAsia" w:eastAsiaTheme="minorEastAsia" w:cstheme="minorEastAsia"/>
          <w:i w:val="0"/>
          <w:caps w:val="0"/>
          <w:color w:val="333333"/>
          <w:spacing w:val="0"/>
          <w:sz w:val="16"/>
          <w:szCs w:val="16"/>
        </w:rPr>
      </w:pPr>
      <w:r>
        <w:rPr>
          <w:rFonts w:hint="eastAsia" w:asciiTheme="minorEastAsia" w:hAnsiTheme="minorEastAsia" w:eastAsiaTheme="minorEastAsia" w:cstheme="minorEastAsia"/>
          <w:i w:val="0"/>
          <w:caps w:val="0"/>
          <w:color w:val="333333"/>
          <w:spacing w:val="0"/>
          <w:sz w:val="16"/>
          <w:szCs w:val="16"/>
        </w:rPr>
        <w:t>表1-1</w:t>
      </w:r>
    </w:p>
    <w:tbl>
      <w:tblPr>
        <w:tblStyle w:val="9"/>
        <w:tblW w:w="8000" w:type="dxa"/>
        <w:tblInd w:w="0" w:type="dxa"/>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206"/>
        <w:gridCol w:w="4794"/>
      </w:tblGrid>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kern w:val="0"/>
                <w:sz w:val="24"/>
                <w:szCs w:val="24"/>
                <w:lang w:val="en-US" w:eastAsia="zh-CN" w:bidi="ar"/>
              </w:rPr>
              <w:t>项目</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kern w:val="0"/>
                <w:sz w:val="24"/>
                <w:szCs w:val="24"/>
                <w:lang w:val="en-US" w:eastAsia="zh-CN" w:bidi="ar"/>
              </w:rPr>
              <w:t>值</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选股范围</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沪深 300 成分股</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股债金比例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股票100%</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调仓周期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5天</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调仓比例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50%</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单股持仓最大天数</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4天</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买入规则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涨幅&gt;5%</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卖出规则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跌幅&gt;2%</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风险控制</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kern w:val="0"/>
                <w:sz w:val="24"/>
                <w:szCs w:val="24"/>
                <w:lang w:val="en-US" w:eastAsia="zh-CN" w:bidi="ar"/>
              </w:rPr>
              <w:t>单股止盈 10%；单股止损 4%</w:t>
            </w:r>
          </w:p>
        </w:tc>
      </w:tr>
      <w:tr>
        <w:tblPrEx>
          <w:tblBorders>
            <w:top w:val="single" w:color="DFE2E5"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jc w:val="left"/>
              <w:rPr>
                <w:rFonts w:hint="eastAsia" w:asciiTheme="minorEastAsia" w:hAnsiTheme="minorEastAsia" w:eastAsiaTheme="minorEastAsia" w:cstheme="minorEastAsia"/>
                <w:sz w:val="24"/>
                <w:szCs w:val="24"/>
              </w:rPr>
            </w:pP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jc w:val="left"/>
              <w:rPr>
                <w:rFonts w:hint="eastAsia" w:asciiTheme="minorEastAsia" w:hAnsiTheme="minorEastAsia" w:eastAsiaTheme="minorEastAsia" w:cstheme="minorEastAsia"/>
                <w:sz w:val="24"/>
                <w:szCs w:val="24"/>
              </w:rPr>
            </w:pPr>
          </w:p>
        </w:tc>
      </w:tr>
    </w:tbl>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制定好策略后,将该策略在之前模拟投资的同一时段进行运行，回测得到的结果如图表 1-3 所示，总收益达到了近 24 万元。</w:t>
      </w:r>
    </w:p>
    <w:p>
      <w:pPr>
        <w:pStyle w:val="8"/>
        <w:keepNext w:val="0"/>
        <w:keepLines w:val="0"/>
        <w:widowControl/>
        <w:suppressLineNumbers w:val="0"/>
        <w:spacing w:before="168" w:beforeAutospacing="0" w:after="168" w:afterAutospacing="0"/>
        <w:ind w:left="0" w:right="0" w:firstLine="0"/>
        <w:jc w:val="center"/>
        <w:rPr>
          <w:rFonts w:hint="eastAsia" w:asciiTheme="minorEastAsia" w:hAnsiTheme="minorEastAsia" w:eastAsiaTheme="minorEastAsia" w:cstheme="minorEastAsia"/>
          <w:i w:val="0"/>
          <w:caps w:val="0"/>
          <w:color w:val="333333"/>
          <w:spacing w:val="0"/>
          <w:sz w:val="16"/>
          <w:szCs w:val="16"/>
        </w:rPr>
      </w:pPr>
      <w:r>
        <w:rPr>
          <w:rFonts w:hint="eastAsia" w:asciiTheme="minorEastAsia" w:hAnsiTheme="minorEastAsia" w:eastAsiaTheme="minorEastAsia" w:cstheme="minorEastAsia"/>
          <w:i w:val="0"/>
          <w:caps w:val="0"/>
          <w:color w:val="333333"/>
          <w:spacing w:val="0"/>
          <w:sz w:val="16"/>
          <w:szCs w:val="16"/>
          <w:bdr w:val="single" w:color="auto" w:sz="8" w:space="0"/>
        </w:rPr>
        <w:drawing>
          <wp:inline distT="0" distB="0" distL="114300" distR="114300">
            <wp:extent cx="5370195" cy="1838960"/>
            <wp:effectExtent l="0" t="0" r="1905" b="254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370195" cy="1838960"/>
                    </a:xfrm>
                    <a:prstGeom prst="rect">
                      <a:avLst/>
                    </a:prstGeom>
                    <a:noFill/>
                    <a:ln w="9525">
                      <a:noFill/>
                    </a:ln>
                  </pic:spPr>
                </pic:pic>
              </a:graphicData>
            </a:graphic>
          </wp:inline>
        </w:drawing>
      </w:r>
      <w:r>
        <w:rPr>
          <w:rFonts w:hint="eastAsia" w:asciiTheme="minorEastAsia" w:hAnsiTheme="minorEastAsia" w:eastAsiaTheme="minorEastAsia" w:cstheme="minorEastAsia"/>
          <w:i w:val="0"/>
          <w:caps w:val="0"/>
          <w:color w:val="333333"/>
          <w:spacing w:val="0"/>
          <w:sz w:val="16"/>
          <w:szCs w:val="16"/>
        </w:rPr>
        <w:t>图1-3</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可以看到自动投资机器人在相同时间段内的表现比我自己投资收益要高出许多, 但也可能是由于这个策略仅仅是在选定的时间范围内表现较好，我在自动投资比赛中开启该策略，现在比赛结束时投资收益为 -5000，如图 1-4 所示。</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6"/>
          <w:szCs w:val="16"/>
        </w:rPr>
      </w:pPr>
      <w:r>
        <w:rPr>
          <w:rFonts w:hint="eastAsia" w:asciiTheme="minorEastAsia" w:hAnsiTheme="minorEastAsia" w:eastAsiaTheme="minorEastAsia" w:cstheme="minorEastAsia"/>
          <w:i w:val="0"/>
          <w:caps w:val="0"/>
          <w:color w:val="333333"/>
          <w:spacing w:val="0"/>
          <w:sz w:val="16"/>
          <w:szCs w:val="16"/>
          <w:bdr w:val="single" w:color="auto" w:sz="8" w:space="0"/>
        </w:rPr>
        <w:drawing>
          <wp:inline distT="0" distB="0" distL="114300" distR="114300">
            <wp:extent cx="4980305" cy="1376045"/>
            <wp:effectExtent l="0" t="0" r="10795" b="825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980305" cy="1376045"/>
                    </a:xfrm>
                    <a:prstGeom prst="rect">
                      <a:avLst/>
                    </a:prstGeom>
                    <a:noFill/>
                    <a:ln w="9525">
                      <a:noFill/>
                    </a:ln>
                  </pic:spPr>
                </pic:pic>
              </a:graphicData>
            </a:graphic>
          </wp:inline>
        </w:drawing>
      </w:r>
    </w:p>
    <w:p>
      <w:pPr>
        <w:pStyle w:val="8"/>
        <w:keepNext w:val="0"/>
        <w:keepLines w:val="0"/>
        <w:widowControl/>
        <w:suppressLineNumbers w:val="0"/>
        <w:spacing w:before="168" w:beforeAutospacing="0" w:after="168" w:afterAutospacing="0"/>
        <w:ind w:left="0" w:right="0" w:firstLine="0"/>
        <w:jc w:val="center"/>
        <w:rPr>
          <w:rFonts w:hint="eastAsia" w:asciiTheme="minorEastAsia" w:hAnsiTheme="minorEastAsia" w:eastAsiaTheme="minorEastAsia" w:cstheme="minorEastAsia"/>
          <w:i w:val="0"/>
          <w:caps w:val="0"/>
          <w:color w:val="333333"/>
          <w:spacing w:val="0"/>
          <w:sz w:val="16"/>
          <w:szCs w:val="16"/>
        </w:rPr>
      </w:pPr>
      <w:r>
        <w:rPr>
          <w:rFonts w:hint="eastAsia" w:asciiTheme="minorEastAsia" w:hAnsiTheme="minorEastAsia" w:eastAsiaTheme="minorEastAsia" w:cstheme="minorEastAsia"/>
          <w:i w:val="0"/>
          <w:caps w:val="0"/>
          <w:color w:val="333333"/>
          <w:spacing w:val="0"/>
          <w:sz w:val="16"/>
          <w:szCs w:val="16"/>
        </w:rPr>
        <w:t>图1-4</w:t>
      </w:r>
    </w:p>
    <w:p>
      <w:pPr>
        <w:pStyle w:val="3"/>
        <w:bidi w:val="0"/>
        <w:rPr>
          <w:rFonts w:hint="eastAsia"/>
          <w:sz w:val="28"/>
          <w:szCs w:val="28"/>
        </w:rPr>
      </w:pPr>
      <w:bookmarkStart w:id="3" w:name="_Toc13222"/>
      <w:r>
        <w:rPr>
          <w:rFonts w:hint="eastAsia"/>
          <w:sz w:val="28"/>
          <w:szCs w:val="28"/>
        </w:rPr>
        <w:t>1.3 投资经历与平台实训总结</w:t>
      </w:r>
      <w:bookmarkEnd w:id="3"/>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投资经历: 9月18日，中国长城一路上涨，带动个人市值的提高，同时卓翼科技也有不小的上涨。9月24日，所有股票均下跌，择时能力较差，没有及时抛出有下跌趋势的股票，导致亏损严重。9月25日，抛出大量股票，亏损近2万元，卓翼科技亏损近万元，是这一个月投资中最大的亏损。10月9日，一直持有的宁德时代终于回暖，适时抛出，获取近3万元利润，这是最成功的一次战斗。直到10月14日，股票一直保持稳步上涨阶段。10.25日, 持有的股票开始全线下跌,由于没有及时调仓,导致损失惨重, 到10.30日已经亏损10%.</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平台实训总结:</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实时数据模块提供了沪深市场所有股票与债券的详细数据，同时还提供了多因子选股、智能优选等结合了计算机相关技术的实用功能，方便我们在投资时选择股票。在最初进行投资时，由于没有相关的证券投资经验，在选择股票时遇到了许多不便，有了实时数据模块，学完证券投资基础知识以后就可以利用它来筛选符合自己要求的股票。</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评测诊断模块则是用来辅助投资者对自身的投资行为进行反思的功能。对应海天 4S 方法中的“以史为鉴”。如果由自己进行人工评价，既费时又费力，评测诊断模块提供了许多实用功能如总体分析、个体分析、业绩归因和用户画像，这些功能使用了课程中讲授的评测诊断量化方法，通过计算机自动针对过去的投资历史进行数据分析，以打分、图表等形式给投资者提供过往投资行为的分析，帮助投资者不断改进自己的投资行为。在我过去两个月的投资过程中，多次用到这个模块，对应着我在比赛中的几次失误，相应的择股择行等的评分也降低，业绩归因的功能直接帮我找到了我所不足的部分，可以有针对性地改进。用户画像的功能给我的标签非常准确，我比较偏好于短期投资，并且经常性的满仓买入股票，“短线投资”和“激进型”两个标签描述的非常贴切。</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伯乐相马模块也是一种辅助选股的工具。初听这个功能的名字感觉有些摸不着头脑，这其实是对这个模块功能的一种比喻，这个模块提供了股票表现动画回放的功能，选定股票及时间区间后可以相互比较它们之间的表现，如同伯乐选千里马一般。选股时可以根据目标股票所属的类别来筛选，不仅可以看到类别内股票的表现与排名，还能看到类别的整体表现，这有助于预测某板块或某些股票的未来表现。我在投资比赛的过程中就经常使用它来挑选打算投资的板块。</w:t>
      </w:r>
    </w:p>
    <w:p>
      <w:pPr>
        <w:pStyle w:val="2"/>
        <w:bidi w:val="0"/>
        <w:rPr>
          <w:rFonts w:hint="eastAsia"/>
          <w:sz w:val="30"/>
          <w:szCs w:val="30"/>
        </w:rPr>
      </w:pPr>
      <w:bookmarkStart w:id="4" w:name="_Toc3220"/>
      <w:r>
        <w:rPr>
          <w:rFonts w:hint="eastAsia"/>
          <w:sz w:val="30"/>
          <w:szCs w:val="30"/>
        </w:rPr>
        <w:t>2. 算法篇总结</w:t>
      </w:r>
      <w:bookmarkEnd w:id="4"/>
    </w:p>
    <w:p>
      <w:pPr>
        <w:pStyle w:val="3"/>
        <w:bidi w:val="0"/>
        <w:rPr>
          <w:rFonts w:hint="eastAsia"/>
          <w:sz w:val="28"/>
          <w:szCs w:val="28"/>
        </w:rPr>
      </w:pPr>
      <w:bookmarkStart w:id="5" w:name="_Toc30811"/>
      <w:r>
        <w:rPr>
          <w:rFonts w:hint="eastAsia"/>
          <w:sz w:val="28"/>
          <w:szCs w:val="28"/>
        </w:rPr>
        <w:t>2.1 算法内容</w:t>
      </w:r>
      <w:bookmarkEnd w:id="5"/>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在算法篇当中，主要讲了三个算法：回归分析、动态时间规整和遗传算法。回归分析是一种预测建模技术的方法，研究因变量（目标）和自变量（预测器）之前的关系。这一技术被用在预测、时间序列模型和寻找变量之间因果关系。自回归模型尤其适用于对序列化的数据进行建模，而实际当中的金融时序数据如股票价格变动数据就恰好符合这一特征，因此在智能证券投资方面自回归模型较为常用，其的目标就是基于历史数据学习一个模型，使得这个模型能够预测某只股票在未来一段时期内的价格。</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动态时间规整算法则是基于动态规划的思想，在时间序列中，需要比较相似性的两段时间序列的长度可能并不相等，在语音识别领域表现为不同人的语速不同。而且同一个单词内的不同音素的发音速度也不同，比如有的人会把“A”这个音拖得很长，或者把“i”发的很短。另外，不同时间序列可能仅仅存在时间轴上的位移，亦即在还原位移的情况下，两个时间序列是一致的。在这些复杂情况下，使用传统的欧几里得距离无法有效地求的两个时间序列之间的距离（或者相似性）。在智能证券投资领域，这一算法被用来衡量两只股票在某些时间范围内走势的相似程度，即将表示股票的价格变动的时间序列作为该算法的输入。</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遗传算法是进化算法的一种。应用到智能证券投资领域来说，可以将一些智能投资机器人作为初始种群，将其编码表示，通过借鉴现实生物世界中的一些现象如遗传、突变、自然选择以及杂交等来对种群中的个体模拟相应的操作，适应度的判断既可以用机器人在实际投资中的收益表现情况、亦可以根据自己的投资偏好制定相应的规则作为标准，以此不断迭代，选出最优的个体。</w:t>
      </w:r>
    </w:p>
    <w:p>
      <w:pPr>
        <w:pStyle w:val="3"/>
        <w:bidi w:val="0"/>
        <w:rPr>
          <w:rFonts w:hint="eastAsia"/>
          <w:sz w:val="28"/>
          <w:szCs w:val="28"/>
        </w:rPr>
      </w:pPr>
      <w:bookmarkStart w:id="6" w:name="_Toc25860"/>
      <w:r>
        <w:rPr>
          <w:rFonts w:hint="eastAsia"/>
          <w:sz w:val="28"/>
          <w:szCs w:val="28"/>
        </w:rPr>
        <w:t>2.2 研究设想</w:t>
      </w:r>
      <w:bookmarkEnd w:id="6"/>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6"/>
          <w:szCs w:val="16"/>
        </w:rPr>
      </w:pPr>
      <w:r>
        <w:rPr>
          <w:rFonts w:hint="eastAsia" w:asciiTheme="minorEastAsia" w:hAnsiTheme="minorEastAsia" w:eastAsiaTheme="minorEastAsia" w:cstheme="minorEastAsia"/>
          <w:i w:val="0"/>
          <w:caps w:val="0"/>
          <w:color w:val="333333"/>
          <w:spacing w:val="0"/>
          <w:sz w:val="24"/>
          <w:szCs w:val="24"/>
        </w:rPr>
        <w:t xml:space="preserve">均线指标实际上是移动平均线指标的简称。由于该指标是反映价格运行趋势的重要指标，其运行趋势一旦形成，将在一段时间内继续保持，趋势运行所形成的高点或低点又分别具有阻挡或支撑作用，因此均线指标所在的点位往往是十分重要的支撑或阻力位, 这就为我们提供了买进或卖出的有利时机，均线系统的价值也正在于此。如图 2-1 所示，图中蓝色、黄色和紫色线即为均线。 </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16"/>
          <w:szCs w:val="16"/>
        </w:rPr>
      </w:pPr>
      <w:r>
        <w:rPr>
          <w:rFonts w:hint="eastAsia" w:asciiTheme="minorEastAsia" w:hAnsiTheme="minorEastAsia" w:eastAsiaTheme="minorEastAsia" w:cstheme="minorEastAsia"/>
          <w:i w:val="0"/>
          <w:caps w:val="0"/>
          <w:color w:val="333333"/>
          <w:spacing w:val="0"/>
          <w:sz w:val="16"/>
          <w:szCs w:val="16"/>
          <w:bdr w:val="single" w:color="auto" w:sz="8" w:space="0"/>
        </w:rPr>
        <w:drawing>
          <wp:inline distT="0" distB="0" distL="114300" distR="114300">
            <wp:extent cx="4470400" cy="2105025"/>
            <wp:effectExtent l="0" t="0" r="0" b="317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4470400" cy="2105025"/>
                    </a:xfrm>
                    <a:prstGeom prst="rect">
                      <a:avLst/>
                    </a:prstGeom>
                    <a:noFill/>
                    <a:ln w="9525">
                      <a:noFill/>
                    </a:ln>
                  </pic:spPr>
                </pic:pic>
              </a:graphicData>
            </a:graphic>
          </wp:inline>
        </w:drawing>
      </w:r>
    </w:p>
    <w:p>
      <w:pPr>
        <w:pStyle w:val="8"/>
        <w:keepNext w:val="0"/>
        <w:keepLines w:val="0"/>
        <w:widowControl/>
        <w:suppressLineNumbers w:val="0"/>
        <w:spacing w:before="168" w:beforeAutospacing="0" w:after="168" w:afterAutospacing="0"/>
        <w:ind w:left="0" w:right="0" w:firstLine="0"/>
        <w:jc w:val="center"/>
        <w:rPr>
          <w:rFonts w:hint="eastAsia" w:asciiTheme="minorEastAsia" w:hAnsiTheme="minorEastAsia" w:eastAsiaTheme="minorEastAsia" w:cstheme="minorEastAsia"/>
          <w:i w:val="0"/>
          <w:caps w:val="0"/>
          <w:color w:val="333333"/>
          <w:spacing w:val="0"/>
          <w:sz w:val="16"/>
          <w:szCs w:val="16"/>
        </w:rPr>
      </w:pPr>
      <w:r>
        <w:rPr>
          <w:rFonts w:hint="eastAsia" w:asciiTheme="minorEastAsia" w:hAnsiTheme="minorEastAsia" w:eastAsiaTheme="minorEastAsia" w:cstheme="minorEastAsia"/>
          <w:i w:val="0"/>
          <w:caps w:val="0"/>
          <w:color w:val="333333"/>
          <w:spacing w:val="0"/>
          <w:sz w:val="16"/>
          <w:szCs w:val="16"/>
        </w:rPr>
        <w:t>图2-1</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由此我们可以根据这些均线走势与交点的特征来衡量股票之间的相似程度，以此找到相似的股票和对应时间段，并以此来预测股票后续的价格走势；也可以根据均线相对位置关系和趋势来辅助买入或卖出的决策，这里可以借鉴股市常用的均线策略来进行操作.</w:t>
      </w:r>
    </w:p>
    <w:p>
      <w:pPr>
        <w:pStyle w:val="2"/>
        <w:bidi w:val="0"/>
        <w:rPr>
          <w:rFonts w:hint="eastAsia"/>
          <w:sz w:val="30"/>
          <w:szCs w:val="30"/>
        </w:rPr>
      </w:pPr>
      <w:bookmarkStart w:id="7" w:name="_Toc5123"/>
      <w:r>
        <w:rPr>
          <w:rFonts w:hint="eastAsia"/>
          <w:sz w:val="30"/>
          <w:szCs w:val="30"/>
        </w:rPr>
        <w:t>3. 总结,感悟,关于课程或平台的建议</w:t>
      </w:r>
      <w:bookmarkEnd w:id="7"/>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作为一个专业为CS的工科生, 我一直对于股票金融领域想有一些了解,但是一直没有实际的行动.刚好发现有这么一门智能证券投资课程,于是就选修了</w:t>
      </w:r>
      <w:r>
        <w:rPr>
          <w:rFonts w:hint="eastAsia" w:asciiTheme="minorEastAsia" w:hAnsiTheme="minorEastAsia" w:cstheme="minorEastAsia"/>
          <w:i w:val="0"/>
          <w:caps w:val="0"/>
          <w:color w:val="333333"/>
          <w:spacing w:val="0"/>
          <w:sz w:val="24"/>
          <w:szCs w:val="24"/>
          <w:lang w:val="en-US" w:eastAsia="zh-CN"/>
        </w:rPr>
        <w:t>这门课</w:t>
      </w:r>
      <w:r>
        <w:rPr>
          <w:rFonts w:hint="eastAsia" w:asciiTheme="minorEastAsia" w:hAnsiTheme="minorEastAsia" w:eastAsiaTheme="minorEastAsia" w:cstheme="minorEastAsia"/>
          <w:i w:val="0"/>
          <w:caps w:val="0"/>
          <w:color w:val="333333"/>
          <w:spacing w:val="0"/>
          <w:sz w:val="24"/>
          <w:szCs w:val="24"/>
        </w:rPr>
        <w:t>.</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学了这门课以后我认为对我最大的帮助则是在老师讲解以及模拟投资比赛中掌握了很多证券投资的知识。让我明白我确实不适合投资,还是老老实实写代码吧.</w:t>
      </w:r>
    </w:p>
    <w:p>
      <w:pPr>
        <w:pStyle w:val="8"/>
        <w:keepNext w:val="0"/>
        <w:keepLines w:val="0"/>
        <w:widowControl/>
        <w:suppressLineNumbers w:val="0"/>
        <w:spacing w:before="168" w:beforeAutospacing="0" w:after="168" w:afterAutospacing="0"/>
        <w:ind w:left="0" w:right="0" w:firstLine="0"/>
        <w:rPr>
          <w:rFonts w:hint="eastAsia" w:asciiTheme="minorEastAsia" w:hAnsiTheme="minorEastAsia" w:eastAsiaTheme="minorEastAsia" w:cstheme="minorEastAsia"/>
          <w:i w:val="0"/>
          <w:caps w:val="0"/>
          <w:color w:val="333333"/>
          <w:spacing w:val="0"/>
          <w:sz w:val="24"/>
          <w:szCs w:val="24"/>
        </w:rPr>
      </w:pPr>
      <w:r>
        <w:rPr>
          <w:rFonts w:hint="eastAsia" w:asciiTheme="minorEastAsia" w:hAnsiTheme="minorEastAsia" w:eastAsiaTheme="minorEastAsia" w:cstheme="minorEastAsia"/>
          <w:i w:val="0"/>
          <w:caps w:val="0"/>
          <w:color w:val="333333"/>
          <w:spacing w:val="0"/>
          <w:sz w:val="24"/>
          <w:szCs w:val="24"/>
        </w:rPr>
        <w:t>关于课程的建议主要有一点, 就是每次课程之后的实验报告看起来有很多问,但实际上问的东西都差不多, 让人写很多重复的文字实在是很困难.</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317C07"/>
    <w:rsid w:val="1D317C07"/>
    <w:rsid w:val="7CAA5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uiPriority w:val="0"/>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3822</Words>
  <Characters>3942</Characters>
  <Lines>0</Lines>
  <Paragraphs>0</Paragraphs>
  <TotalTime>6</TotalTime>
  <ScaleCrop>false</ScaleCrop>
  <LinksUpToDate>false</LinksUpToDate>
  <CharactersWithSpaces>4091</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2020-11-16T11:13:00Z</dcterms:created>
  <dc:creator>陶靖枞</dc:creator>
  <cp:lastModifiedBy>陶靖枞</cp:lastModifiedBy>
  <dcterms:modified xsi:type="dcterms:W3CDTF">2020-11-16T11:32:48Z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