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A374" w14:textId="77777777" w:rsidR="00A1508D" w:rsidRDefault="00227882">
      <w:pPr>
        <w:spacing w:after="40"/>
      </w:pPr>
      <w:r>
        <w:rPr>
          <w:b/>
          <w:bCs/>
          <w:color w:val="2E5C8A"/>
          <w:sz w:val="40"/>
          <w:szCs w:val="40"/>
        </w:rPr>
        <w:t xml:space="preserve">Lean </w:t>
      </w:r>
      <w:proofErr w:type="spellStart"/>
      <w:r>
        <w:rPr>
          <w:b/>
          <w:bCs/>
          <w:color w:val="2E5C8A"/>
          <w:sz w:val="40"/>
          <w:szCs w:val="40"/>
        </w:rPr>
        <w:t>Canvas</w:t>
      </w:r>
      <w:proofErr w:type="spellEnd"/>
    </w:p>
    <w:p w14:paraId="47F785B6" w14:textId="0192E621" w:rsidR="00A1508D" w:rsidRDefault="00227882">
      <w:pPr>
        <w:spacing w:after="160"/>
      </w:pPr>
      <w:r>
        <w:rPr>
          <w:i/>
          <w:iCs/>
          <w:color w:val="444444"/>
        </w:rPr>
        <w:t xml:space="preserve">Proyecto </w:t>
      </w:r>
      <w:proofErr w:type="spellStart"/>
      <w:r>
        <w:rPr>
          <w:i/>
          <w:iCs/>
          <w:color w:val="444444"/>
        </w:rPr>
        <w:t>CampusConnect</w:t>
      </w:r>
      <w:proofErr w:type="spellEnd"/>
      <w:r>
        <w:rPr>
          <w:i/>
          <w:iCs/>
          <w:color w:val="444444"/>
        </w:rPr>
        <w:t xml:space="preserve"> Aplicación móvil de orientación y conexión universitaria</w:t>
      </w:r>
    </w:p>
    <w:tbl>
      <w:tblPr>
        <w:tblW w:w="1484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40"/>
        <w:gridCol w:w="2900"/>
        <w:gridCol w:w="2900"/>
      </w:tblGrid>
      <w:tr w:rsidR="00A1508D" w14:paraId="36602993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7885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01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Problema</w:t>
            </w:r>
            <w:proofErr w:type="gramEnd"/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8B9D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02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Solución</w:t>
            </w:r>
            <w:proofErr w:type="gramEnd"/>
          </w:p>
        </w:tc>
        <w:tc>
          <w:tcPr>
            <w:tcW w:w="384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E545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04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Propuesta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Única de Valor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5CBC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05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Ventaja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Injusta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7BE1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07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Segmentos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de Clientes</w:t>
            </w:r>
          </w:p>
        </w:tc>
      </w:tr>
      <w:tr w:rsidR="00A1508D" w14:paraId="4462E64E" w14:textId="77777777"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7C725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Estudiantes (sobre todo de nuevo ingreso) pierden tiempo ubicando aulas, edificios y oficinas en un campus grande y poco señalizado.</w:t>
            </w:r>
          </w:p>
          <w:p w14:paraId="6B0F88A4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La información institucional está dispersa: comunicados, eventos y datos de contacto viven en canales distintos (correo, redes, carteleras físicas).</w:t>
            </w:r>
          </w:p>
          <w:p w14:paraId="4DF9F03E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No existe un canal centralizado y confiable para alertas urgentes o de emergencia dentro del campus.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24D53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Mapa interactivo del campus con búsqueda, rutas paso a paso y geolocalización en tiempo real.</w:t>
            </w:r>
          </w:p>
          <w:p w14:paraId="09DD119E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Directorio universitario centralizado (profesores y personal) con contacto directo desde la app.</w:t>
            </w:r>
          </w:p>
          <w:p w14:paraId="00F9912D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 xml:space="preserve">• Calendario de eventos + notificaciones </w:t>
            </w:r>
            <w:proofErr w:type="spellStart"/>
            <w:r>
              <w:rPr>
                <w:color w:val="1A1A1A"/>
                <w:sz w:val="15"/>
                <w:szCs w:val="15"/>
              </w:rPr>
              <w:t>push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segmentadas por interés, con canal prioritario de emergencias.</w:t>
            </w:r>
          </w:p>
        </w:tc>
        <w:tc>
          <w:tcPr>
            <w:tcW w:w="3840" w:type="dxa"/>
            <w:vMerge w:val="restart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3165C" w14:textId="77777777" w:rsidR="00A1508D" w:rsidRDefault="00227882">
            <w:pPr>
              <w:jc w:val="center"/>
            </w:pPr>
            <w:proofErr w:type="spellStart"/>
            <w:r>
              <w:rPr>
                <w:i/>
                <w:iCs/>
                <w:color w:val="1A1A1A"/>
                <w:sz w:val="16"/>
                <w:szCs w:val="16"/>
              </w:rPr>
              <w:t>CampusConnect</w:t>
            </w:r>
            <w:proofErr w:type="spellEnd"/>
            <w:r>
              <w:rPr>
                <w:i/>
                <w:iCs/>
                <w:color w:val="1A1A1A"/>
                <w:sz w:val="16"/>
                <w:szCs w:val="16"/>
              </w:rPr>
              <w:t>: la app oficial que centraliza mapa, directorio, eventos y alertas de tu universidad en un solo lugar — encuentra, conéctate y entérate en segundos.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D84F1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Integración oficial con los sistemas universitarios existentes (SIGA, Moodle) para datos verificados que ningún competidor externo puede replicar.</w:t>
            </w:r>
          </w:p>
          <w:p w14:paraId="52A1D565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Acceso exclusivo vía correo institucional (@universidad.edu): base de usuarios cerrada y confiable.</w:t>
            </w:r>
          </w:p>
          <w:p w14:paraId="25846BF7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Respaldo y datos oficiales de la propia universidad (mapa, directorio, comunicados).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EAF28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Estudiantes activos (pregrado y posgrado).</w:t>
            </w:r>
          </w:p>
          <w:p w14:paraId="6E0275DC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Profesores y personal administrativo.</w:t>
            </w:r>
          </w:p>
          <w:p w14:paraId="6F705B13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Visitantes/aspirantes que necesitan orientarse en el campus.</w:t>
            </w:r>
          </w:p>
        </w:tc>
      </w:tr>
      <w:tr w:rsidR="00A1508D" w14:paraId="0E8CE216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A28A9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>Alternativas Existentes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AB91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03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Métricas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Clave</w:t>
            </w:r>
          </w:p>
        </w:tc>
        <w:tc>
          <w:tcPr>
            <w:tcW w:w="0" w:type="auto"/>
            <w:vMerge/>
          </w:tcPr>
          <w:p w14:paraId="22D0C127" w14:textId="77777777" w:rsidR="00A1508D" w:rsidRDefault="00A1508D"/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EC917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06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Canales</w:t>
            </w:r>
            <w:proofErr w:type="gramEnd"/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3B9E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>Primeros Adoptantes</w:t>
            </w:r>
          </w:p>
        </w:tc>
      </w:tr>
      <w:tr w:rsidR="00A1508D" w14:paraId="178A1157" w14:textId="77777777">
        <w:trPr>
          <w:gridAfter w:val="1"/>
          <w:wAfter w:w="2900" w:type="dxa"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A169F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 xml:space="preserve">• Google </w:t>
            </w:r>
            <w:proofErr w:type="spellStart"/>
            <w:r>
              <w:rPr>
                <w:color w:val="1A1A1A"/>
                <w:sz w:val="15"/>
                <w:szCs w:val="15"/>
              </w:rPr>
              <w:t>Maps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(no reconoce aulas ni edificios internos).</w:t>
            </w:r>
          </w:p>
          <w:p w14:paraId="5CD2A72E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Grupos no oficiales de WhatsApp/redes sociales.</w:t>
            </w:r>
          </w:p>
          <w:p w14:paraId="18646C40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Carteleras físicas y correos masivos.</w:t>
            </w:r>
          </w:p>
          <w:p w14:paraId="5F99933D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SIGA/Moodle (solo académico, sin mapa ni directorio).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269A6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Usuarios activos diarios/mensuales (DAU/MAU).</w:t>
            </w:r>
          </w:p>
          <w:p w14:paraId="548BBAA7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 xml:space="preserve">• Tiempo de respuesta del mapa y directorio (&lt; 2 </w:t>
            </w:r>
            <w:proofErr w:type="spellStart"/>
            <w:r>
              <w:rPr>
                <w:color w:val="1A1A1A"/>
                <w:sz w:val="15"/>
                <w:szCs w:val="15"/>
              </w:rPr>
              <w:t>seg</w:t>
            </w:r>
            <w:proofErr w:type="spellEnd"/>
            <w:r>
              <w:rPr>
                <w:color w:val="1A1A1A"/>
                <w:sz w:val="15"/>
                <w:szCs w:val="15"/>
              </w:rPr>
              <w:t>).</w:t>
            </w:r>
          </w:p>
          <w:p w14:paraId="0F847F19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Tasa de adopción (% de la comunidad registrada).</w:t>
            </w:r>
          </w:p>
          <w:p w14:paraId="690CA12B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Tasa de confirmación (RSVP) a eventos.</w:t>
            </w:r>
          </w:p>
          <w:p w14:paraId="248FEC94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Retención semanal de usuarios.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3AA34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Correo institucional de bienvenida y jornadas de inducción a nuevo ingreso.</w:t>
            </w:r>
          </w:p>
          <w:p w14:paraId="30556ED3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Redes sociales oficiales de la universidad.</w:t>
            </w:r>
          </w:p>
          <w:p w14:paraId="588957A3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Promoción por coordinadores y profesores en clase.</w:t>
            </w:r>
          </w:p>
          <w:p w14:paraId="27F3F0E4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Códigos QR en carteleras y puntos clave del campus.</w:t>
            </w:r>
          </w:p>
        </w:tc>
        <w:tc>
          <w:tcPr>
            <w:tcW w:w="2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D2B26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Estudiantes de nuevo ingreso (mayor necesidad de orientarse).</w:t>
            </w:r>
          </w:p>
          <w:p w14:paraId="7B1D4637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Representantes/líderes estudiantiles.</w:t>
            </w:r>
          </w:p>
          <w:p w14:paraId="2D1B9E06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Coordinadores de bienestar universitario.</w:t>
            </w:r>
          </w:p>
        </w:tc>
      </w:tr>
      <w:tr w:rsidR="00A1508D" w14:paraId="3D6C69BC" w14:textId="77777777">
        <w:tc>
          <w:tcPr>
            <w:tcW w:w="5200" w:type="dxa"/>
            <w:gridSpan w:val="2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032F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08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Estructura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de Costos</w:t>
            </w:r>
          </w:p>
        </w:tc>
        <w:tc>
          <w:tcPr>
            <w:tcW w:w="9640" w:type="dxa"/>
            <w:gridSpan w:val="3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EEDFA" w14:textId="77777777" w:rsidR="00A1508D" w:rsidRDefault="00227882">
            <w:r>
              <w:rPr>
                <w:b/>
                <w:bCs/>
                <w:color w:val="1F3864"/>
                <w:sz w:val="16"/>
                <w:szCs w:val="16"/>
              </w:rPr>
              <w:t xml:space="preserve">09 </w:t>
            </w:r>
            <w:proofErr w:type="gramStart"/>
            <w:r>
              <w:rPr>
                <w:b/>
                <w:bCs/>
                <w:color w:val="1F3864"/>
                <w:sz w:val="16"/>
                <w:szCs w:val="16"/>
              </w:rPr>
              <w:t>Flujos</w:t>
            </w:r>
            <w:proofErr w:type="gramEnd"/>
            <w:r>
              <w:rPr>
                <w:b/>
                <w:bCs/>
                <w:color w:val="1F3864"/>
                <w:sz w:val="16"/>
                <w:szCs w:val="16"/>
              </w:rPr>
              <w:t xml:space="preserve"> de Ingresos</w:t>
            </w:r>
          </w:p>
        </w:tc>
      </w:tr>
      <w:tr w:rsidR="00A1508D" w14:paraId="465FFBCA" w14:textId="77777777">
        <w:tc>
          <w:tcPr>
            <w:tcW w:w="5200" w:type="dxa"/>
            <w:gridSpan w:val="2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129F1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Equipo de desarrollo (</w:t>
            </w:r>
            <w:proofErr w:type="spellStart"/>
            <w:r>
              <w:rPr>
                <w:color w:val="1A1A1A"/>
                <w:sz w:val="15"/>
                <w:szCs w:val="15"/>
              </w:rPr>
              <w:t>backend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, apps móviles, </w:t>
            </w:r>
            <w:proofErr w:type="spellStart"/>
            <w:r>
              <w:rPr>
                <w:color w:val="1A1A1A"/>
                <w:sz w:val="15"/>
                <w:szCs w:val="15"/>
              </w:rPr>
              <w:t>backoffice</w:t>
            </w:r>
            <w:proofErr w:type="spellEnd"/>
            <w:r>
              <w:rPr>
                <w:color w:val="1A1A1A"/>
                <w:sz w:val="15"/>
                <w:szCs w:val="15"/>
              </w:rPr>
              <w:t>).</w:t>
            </w:r>
          </w:p>
          <w:p w14:paraId="2A52B175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 xml:space="preserve">• Infraestructura </w:t>
            </w:r>
            <w:proofErr w:type="spellStart"/>
            <w:r>
              <w:rPr>
                <w:color w:val="1A1A1A"/>
                <w:sz w:val="15"/>
                <w:szCs w:val="15"/>
              </w:rPr>
              <w:t>cloud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, hosting y licencias de </w:t>
            </w:r>
            <w:proofErr w:type="spellStart"/>
            <w:r>
              <w:rPr>
                <w:color w:val="1A1A1A"/>
                <w:sz w:val="15"/>
                <w:szCs w:val="15"/>
              </w:rPr>
              <w:t>APIs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(mapas, notificaciones </w:t>
            </w:r>
            <w:proofErr w:type="spellStart"/>
            <w:r>
              <w:rPr>
                <w:color w:val="1A1A1A"/>
                <w:sz w:val="15"/>
                <w:szCs w:val="15"/>
              </w:rPr>
              <w:t>push</w:t>
            </w:r>
            <w:proofErr w:type="spellEnd"/>
            <w:r>
              <w:rPr>
                <w:color w:val="1A1A1A"/>
                <w:sz w:val="15"/>
                <w:szCs w:val="15"/>
              </w:rPr>
              <w:t>).</w:t>
            </w:r>
          </w:p>
          <w:p w14:paraId="416EA41B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Mantenimiento, soporte y actualizaciones continuas.</w:t>
            </w:r>
          </w:p>
          <w:p w14:paraId="4C9A7F0B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 xml:space="preserve">• Marketing y campañas de </w:t>
            </w:r>
            <w:proofErr w:type="spellStart"/>
            <w:r>
              <w:rPr>
                <w:color w:val="1A1A1A"/>
                <w:sz w:val="15"/>
                <w:szCs w:val="15"/>
              </w:rPr>
              <w:t>onboarding</w:t>
            </w:r>
            <w:proofErr w:type="spellEnd"/>
            <w:r>
              <w:rPr>
                <w:color w:val="1A1A1A"/>
                <w:sz w:val="15"/>
                <w:szCs w:val="15"/>
              </w:rPr>
              <w:t xml:space="preserve"> institucional.</w:t>
            </w:r>
          </w:p>
        </w:tc>
        <w:tc>
          <w:tcPr>
            <w:tcW w:w="9640" w:type="dxa"/>
            <w:gridSpan w:val="3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89DAA" w14:textId="0CB2B096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 xml:space="preserve">• </w:t>
            </w:r>
            <w:r w:rsidR="00A86287" w:rsidRPr="00A86287">
              <w:rPr>
                <w:color w:val="1A1A1A"/>
                <w:sz w:val="15"/>
                <w:szCs w:val="15"/>
              </w:rPr>
              <w:t>Suscripción institucional anual (la universidad paga una licencia por el uso de la plataforma para toda su comunidad).</w:t>
            </w:r>
          </w:p>
          <w:p w14:paraId="0B956657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Patrocinios y publicidad segmentada de comercios aliados al campus (comedores, librerías, papelerías).</w:t>
            </w:r>
          </w:p>
          <w:p w14:paraId="7D83DA70" w14:textId="77777777" w:rsidR="00A1508D" w:rsidRDefault="00227882">
            <w:pPr>
              <w:spacing w:after="60"/>
            </w:pPr>
            <w:r>
              <w:rPr>
                <w:color w:val="1A1A1A"/>
                <w:sz w:val="15"/>
                <w:szCs w:val="15"/>
              </w:rPr>
              <w:t>• Alianzas con proveedores de servicios estudiantiles (tutorías, transporte, seguros).</w:t>
            </w:r>
          </w:p>
        </w:tc>
      </w:tr>
    </w:tbl>
    <w:p w14:paraId="6B4B4D05" w14:textId="77777777" w:rsidR="00227882" w:rsidRDefault="00227882"/>
    <w:sectPr w:rsidR="00227882">
      <w:pgSz w:w="15840" w:h="12240" w:orient="landscape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06644"/>
    <w:multiLevelType w:val="hybridMultilevel"/>
    <w:tmpl w:val="2B023FD8"/>
    <w:lvl w:ilvl="0" w:tplc="9D0671B6">
      <w:start w:val="1"/>
      <w:numFmt w:val="bullet"/>
      <w:lvlText w:val="●"/>
      <w:lvlJc w:val="left"/>
      <w:pPr>
        <w:ind w:left="720" w:hanging="360"/>
      </w:pPr>
    </w:lvl>
    <w:lvl w:ilvl="1" w:tplc="B7026ACE">
      <w:start w:val="1"/>
      <w:numFmt w:val="bullet"/>
      <w:lvlText w:val="○"/>
      <w:lvlJc w:val="left"/>
      <w:pPr>
        <w:ind w:left="1440" w:hanging="360"/>
      </w:pPr>
    </w:lvl>
    <w:lvl w:ilvl="2" w:tplc="E1F28504">
      <w:start w:val="1"/>
      <w:numFmt w:val="bullet"/>
      <w:lvlText w:val="■"/>
      <w:lvlJc w:val="left"/>
      <w:pPr>
        <w:ind w:left="2160" w:hanging="360"/>
      </w:pPr>
    </w:lvl>
    <w:lvl w:ilvl="3" w:tplc="7CC63704">
      <w:start w:val="1"/>
      <w:numFmt w:val="bullet"/>
      <w:lvlText w:val="●"/>
      <w:lvlJc w:val="left"/>
      <w:pPr>
        <w:ind w:left="2880" w:hanging="360"/>
      </w:pPr>
    </w:lvl>
    <w:lvl w:ilvl="4" w:tplc="F674564A">
      <w:start w:val="1"/>
      <w:numFmt w:val="bullet"/>
      <w:lvlText w:val="○"/>
      <w:lvlJc w:val="left"/>
      <w:pPr>
        <w:ind w:left="3600" w:hanging="360"/>
      </w:pPr>
    </w:lvl>
    <w:lvl w:ilvl="5" w:tplc="DE2E0C08">
      <w:start w:val="1"/>
      <w:numFmt w:val="bullet"/>
      <w:lvlText w:val="■"/>
      <w:lvlJc w:val="left"/>
      <w:pPr>
        <w:ind w:left="4320" w:hanging="360"/>
      </w:pPr>
    </w:lvl>
    <w:lvl w:ilvl="6" w:tplc="DBC23EA8">
      <w:start w:val="1"/>
      <w:numFmt w:val="bullet"/>
      <w:lvlText w:val="●"/>
      <w:lvlJc w:val="left"/>
      <w:pPr>
        <w:ind w:left="5040" w:hanging="360"/>
      </w:pPr>
    </w:lvl>
    <w:lvl w:ilvl="7" w:tplc="44DC0028">
      <w:start w:val="1"/>
      <w:numFmt w:val="bullet"/>
      <w:lvlText w:val="●"/>
      <w:lvlJc w:val="left"/>
      <w:pPr>
        <w:ind w:left="5760" w:hanging="360"/>
      </w:pPr>
    </w:lvl>
    <w:lvl w:ilvl="8" w:tplc="5CD49A7C">
      <w:start w:val="1"/>
      <w:numFmt w:val="bullet"/>
      <w:lvlText w:val="●"/>
      <w:lvlJc w:val="left"/>
      <w:pPr>
        <w:ind w:left="6480" w:hanging="360"/>
      </w:pPr>
    </w:lvl>
  </w:abstractNum>
  <w:num w:numId="1" w16cid:durableId="1946036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08D"/>
    <w:rsid w:val="000E70BD"/>
    <w:rsid w:val="00227882"/>
    <w:rsid w:val="00350C0D"/>
    <w:rsid w:val="005A7580"/>
    <w:rsid w:val="00A1508D"/>
    <w:rsid w:val="00A86287"/>
    <w:rsid w:val="00B6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56E87"/>
  <w15:docId w15:val="{BEED5898-49EC-4B14-8579-8C24B7A7F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466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</cp:lastModifiedBy>
  <cp:revision>2</cp:revision>
  <dcterms:created xsi:type="dcterms:W3CDTF">2026-09-04T19:01:00Z</dcterms:created>
  <dcterms:modified xsi:type="dcterms:W3CDTF">2026-09-04T19:01:00Z</dcterms:modified>
</cp:coreProperties>
</file>