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63546" w14:textId="77777777" w:rsidR="000F408C" w:rsidRPr="000F408C" w:rsidRDefault="000F408C" w:rsidP="002A784D">
      <w:pPr>
        <w:pStyle w:val="NormalWeb"/>
        <w:jc w:val="both"/>
        <w:rPr>
          <w:rFonts w:ascii="Arial" w:hAnsi="Arial" w:cs="Arial"/>
        </w:rPr>
      </w:pPr>
      <w:r w:rsidRPr="000F408C">
        <w:rPr>
          <w:rFonts w:ascii="Arial" w:hAnsi="Arial" w:cs="Arial"/>
          <w:b/>
          <w:bCs/>
        </w:rPr>
        <w:t>3.1. Características sociodemográficas de la cohorte</w:t>
      </w:r>
    </w:p>
    <w:p w14:paraId="34963D04" w14:textId="514B8FA5" w:rsidR="0063782A" w:rsidRDefault="00BF1A1B" w:rsidP="002A784D">
      <w:pPr>
        <w:pStyle w:val="NormalWeb"/>
        <w:jc w:val="both"/>
        <w:rPr>
          <w:rFonts w:ascii="Arial" w:hAnsi="Arial" w:cs="Arial"/>
        </w:rPr>
      </w:pPr>
      <w:r w:rsidRPr="00BF1A1B">
        <w:rPr>
          <w:rFonts w:ascii="Arial" w:hAnsi="Arial" w:cs="Arial"/>
        </w:rPr>
        <w:t>Tras el proceso de consolidación de datos y la eliminación sistemática de registros duplicados para un mismo paciente en la misma fecha de corte, la cohorte retrospectiva final quedó constituida por 8.545 pacientes pediátricos únicos. La población evaluada presentó una edad mediana de 1,0 año (media = 2,79 años), lo que refleja una marcada concentración de la demanda de diagnóstico virológico durante la primera infancia. La estratificación etaria evidenció que el 65,2% (n = 5.574) de los pacientes pertenecía al grupo de 0 a 2 años. Los subgrupos subsiguientes estuvieron conformados por preescolares de 3 a 5 años con un 16,5% (n = 1.413), escolares de 6 a 11 años con un 14,0% (n = 1.198) y adolescentes de 12 a 18 años con un 4,2% (n = 360). La distribución según el sexo biológico mostró un predominio de pacientes masculinos, quienes representaron el 58,8% (n = 5.028) de la muestra, frente a un 41,2% (n = 3.517) de pacientes femeninas</w:t>
      </w:r>
      <w:r w:rsidR="0063782A" w:rsidRPr="0063782A">
        <w:rPr>
          <w:rFonts w:ascii="Arial" w:hAnsi="Arial" w:cs="Arial"/>
        </w:rPr>
        <w:t>.</w:t>
      </w:r>
    </w:p>
    <w:p w14:paraId="643B7288" w14:textId="7C49C1A1" w:rsidR="000F408C" w:rsidRPr="000F408C" w:rsidRDefault="000F408C" w:rsidP="002A784D">
      <w:pPr>
        <w:pStyle w:val="NormalWeb"/>
        <w:jc w:val="both"/>
        <w:rPr>
          <w:rFonts w:ascii="Arial" w:hAnsi="Arial" w:cs="Arial"/>
        </w:rPr>
      </w:pPr>
      <w:r w:rsidRPr="000F408C">
        <w:rPr>
          <w:rFonts w:ascii="Arial" w:hAnsi="Arial" w:cs="Arial"/>
          <w:b/>
          <w:bCs/>
        </w:rPr>
        <w:t>3.2. Prevalencia de positividad viral y análisis por grupos etarios</w:t>
      </w:r>
    </w:p>
    <w:p w14:paraId="5B815540" w14:textId="77777777" w:rsidR="00BF1A1B" w:rsidRPr="00BF1A1B" w:rsidRDefault="00BF1A1B" w:rsidP="002A784D">
      <w:pPr>
        <w:jc w:val="both"/>
        <w:rPr>
          <w:rFonts w:ascii="Arial" w:eastAsia="Times New Roman" w:hAnsi="Arial" w:cs="Arial"/>
          <w:sz w:val="24"/>
          <w:szCs w:val="24"/>
          <w:lang w:eastAsia="es-CO"/>
        </w:rPr>
      </w:pPr>
      <w:r w:rsidRPr="00BF1A1B">
        <w:rPr>
          <w:rFonts w:ascii="Arial" w:eastAsia="Times New Roman" w:hAnsi="Arial" w:cs="Arial"/>
          <w:sz w:val="24"/>
          <w:szCs w:val="24"/>
          <w:lang w:eastAsia="es-CO"/>
        </w:rPr>
        <w:t xml:space="preserve">Del total de los 8.545 episodios diagnósticos evaluados, se confirmaron 1.693 casos positivos, estableciendo una prevalencia global de infección del 19,81% (IC 95%: 18,97% - 20,67%, calculada mediante el método exacto binomial de </w:t>
      </w:r>
      <w:proofErr w:type="spellStart"/>
      <w:r w:rsidRPr="00BF1A1B">
        <w:rPr>
          <w:rFonts w:ascii="Arial" w:eastAsia="Times New Roman" w:hAnsi="Arial" w:cs="Arial"/>
          <w:sz w:val="24"/>
          <w:szCs w:val="24"/>
          <w:lang w:eastAsia="es-CO"/>
        </w:rPr>
        <w:t>Clopper</w:t>
      </w:r>
      <w:proofErr w:type="spellEnd"/>
      <w:r w:rsidRPr="00BF1A1B">
        <w:rPr>
          <w:rFonts w:ascii="Arial" w:eastAsia="Times New Roman" w:hAnsi="Arial" w:cs="Arial"/>
          <w:sz w:val="24"/>
          <w:szCs w:val="24"/>
          <w:lang w:eastAsia="es-CO"/>
        </w:rPr>
        <w:t>-Pearson).</w:t>
      </w:r>
    </w:p>
    <w:p w14:paraId="0BB06B32" w14:textId="77777777" w:rsidR="00BF1A1B" w:rsidRPr="00BF1A1B" w:rsidRDefault="00BF1A1B" w:rsidP="002A784D">
      <w:pPr>
        <w:jc w:val="both"/>
        <w:rPr>
          <w:rFonts w:ascii="Arial" w:eastAsia="Times New Roman" w:hAnsi="Arial" w:cs="Arial"/>
          <w:sz w:val="24"/>
          <w:szCs w:val="24"/>
          <w:lang w:eastAsia="es-CO"/>
        </w:rPr>
      </w:pPr>
      <w:r w:rsidRPr="00BF1A1B">
        <w:rPr>
          <w:rFonts w:ascii="Arial" w:eastAsia="Times New Roman" w:hAnsi="Arial" w:cs="Arial"/>
          <w:sz w:val="24"/>
          <w:szCs w:val="24"/>
          <w:lang w:eastAsia="es-CO"/>
        </w:rPr>
        <w:t>El análisis estratificado reveló un marcado gradiente epidemiológico inversamente proporcional a la edad. La prevalencia máxima de positividad se concentró en el grupo de 0 a 2 años con un 22,5% (IC 95%: 21,4% - 23,7%). A partir de este pico, la positividad descendió progresivamente en el grupo de 3 a 5 años (16,1%; IC 95%: 14,3% - 18,2%) y en el grupo de 6 a 11 años (14,4%; IC 95%: 12,4% - 16,5%). La menor carga de infección de toda la cohorte se documentó en los adolescentes de 12 a 18 años, con una positividad del 10,3% (IC 95%: 7,34% - 13,9%).</w:t>
      </w:r>
    </w:p>
    <w:p w14:paraId="790A4B66" w14:textId="77777777" w:rsidR="000F408C" w:rsidRPr="00841BF3" w:rsidRDefault="000F408C" w:rsidP="002A784D">
      <w:pPr>
        <w:jc w:val="both"/>
        <w:rPr>
          <w:rFonts w:ascii="Arial" w:hAnsi="Arial" w:cs="Arial"/>
          <w:b/>
          <w:bCs/>
          <w:sz w:val="24"/>
          <w:szCs w:val="24"/>
        </w:rPr>
      </w:pPr>
      <w:r w:rsidRPr="00841BF3">
        <w:rPr>
          <w:rFonts w:ascii="Arial" w:hAnsi="Arial" w:cs="Arial"/>
          <w:b/>
          <w:bCs/>
          <w:sz w:val="24"/>
          <w:szCs w:val="24"/>
        </w:rPr>
        <w:t>Tabla 1.  Tasas de positividad clínica por grupo etario</w:t>
      </w:r>
    </w:p>
    <w:tbl>
      <w:tblPr>
        <w:tblW w:w="9015" w:type="dxa"/>
        <w:tblBorders>
          <w:top w:val="single" w:sz="4" w:space="0" w:color="auto"/>
          <w:left w:val="single" w:sz="4" w:space="0" w:color="auto"/>
          <w:bottom w:val="single" w:sz="4" w:space="0" w:color="auto"/>
          <w:right w:val="single" w:sz="4" w:space="0" w:color="auto"/>
        </w:tblBorders>
        <w:shd w:val="clear" w:color="auto" w:fill="FFFFFF" w:themeFill="background1"/>
        <w:tblCellMar>
          <w:left w:w="70" w:type="dxa"/>
          <w:right w:w="70" w:type="dxa"/>
        </w:tblCellMar>
        <w:tblLook w:val="04A0" w:firstRow="1" w:lastRow="0" w:firstColumn="1" w:lastColumn="0" w:noHBand="0" w:noVBand="1"/>
      </w:tblPr>
      <w:tblGrid>
        <w:gridCol w:w="2325"/>
        <w:gridCol w:w="2115"/>
        <w:gridCol w:w="1635"/>
        <w:gridCol w:w="2940"/>
      </w:tblGrid>
      <w:tr w:rsidR="000F408C" w:rsidRPr="00841BF3" w14:paraId="446D82B8" w14:textId="77777777" w:rsidTr="004D2DA3">
        <w:trPr>
          <w:trHeight w:val="300"/>
        </w:trPr>
        <w:tc>
          <w:tcPr>
            <w:tcW w:w="2325" w:type="dxa"/>
            <w:shd w:val="clear" w:color="auto" w:fill="FFFFFF" w:themeFill="background1"/>
            <w:noWrap/>
            <w:vAlign w:val="bottom"/>
            <w:hideMark/>
          </w:tcPr>
          <w:p w14:paraId="1AFB7FB8" w14:textId="77777777" w:rsidR="000F408C" w:rsidRPr="00841BF3" w:rsidRDefault="000F408C" w:rsidP="002A784D">
            <w:pPr>
              <w:spacing w:after="0" w:line="240" w:lineRule="auto"/>
              <w:jc w:val="both"/>
              <w:rPr>
                <w:rFonts w:ascii="Arial" w:eastAsia="Times New Roman" w:hAnsi="Arial" w:cs="Arial"/>
                <w:b/>
                <w:bCs/>
                <w:color w:val="000000"/>
                <w:sz w:val="24"/>
                <w:szCs w:val="24"/>
                <w:lang w:eastAsia="es-CO"/>
              </w:rPr>
            </w:pPr>
            <w:r w:rsidRPr="00841BF3">
              <w:rPr>
                <w:rFonts w:ascii="Arial" w:eastAsia="Times New Roman" w:hAnsi="Arial" w:cs="Arial"/>
                <w:b/>
                <w:bCs/>
                <w:color w:val="000000"/>
                <w:sz w:val="24"/>
                <w:szCs w:val="24"/>
                <w:lang w:eastAsia="es-CO"/>
              </w:rPr>
              <w:t>Grupo de Edad (Años)</w:t>
            </w:r>
          </w:p>
        </w:tc>
        <w:tc>
          <w:tcPr>
            <w:tcW w:w="2115" w:type="dxa"/>
            <w:shd w:val="clear" w:color="auto" w:fill="FFFFFF" w:themeFill="background1"/>
            <w:noWrap/>
            <w:vAlign w:val="bottom"/>
            <w:hideMark/>
          </w:tcPr>
          <w:p w14:paraId="3D5F6C78" w14:textId="77777777" w:rsidR="000F408C" w:rsidRPr="00841BF3" w:rsidRDefault="000F408C" w:rsidP="002A784D">
            <w:pPr>
              <w:spacing w:after="0" w:line="240" w:lineRule="auto"/>
              <w:jc w:val="both"/>
              <w:rPr>
                <w:rFonts w:ascii="Arial" w:eastAsia="Times New Roman" w:hAnsi="Arial" w:cs="Arial"/>
                <w:b/>
                <w:bCs/>
                <w:color w:val="000000"/>
                <w:sz w:val="24"/>
                <w:szCs w:val="24"/>
                <w:lang w:eastAsia="es-CO"/>
              </w:rPr>
            </w:pPr>
            <w:r w:rsidRPr="00841BF3">
              <w:rPr>
                <w:rFonts w:ascii="Arial" w:eastAsia="Times New Roman" w:hAnsi="Arial" w:cs="Arial"/>
                <w:b/>
                <w:bCs/>
                <w:color w:val="000000"/>
                <w:sz w:val="24"/>
                <w:szCs w:val="24"/>
                <w:lang w:eastAsia="es-CO"/>
              </w:rPr>
              <w:t>Pruebas Procesadas</w:t>
            </w:r>
          </w:p>
        </w:tc>
        <w:tc>
          <w:tcPr>
            <w:tcW w:w="1635" w:type="dxa"/>
            <w:shd w:val="clear" w:color="auto" w:fill="FFFFFF" w:themeFill="background1"/>
            <w:noWrap/>
            <w:vAlign w:val="bottom"/>
            <w:hideMark/>
          </w:tcPr>
          <w:p w14:paraId="10D0FB08" w14:textId="77777777" w:rsidR="000F408C" w:rsidRPr="00841BF3" w:rsidRDefault="000F408C" w:rsidP="002A784D">
            <w:pPr>
              <w:spacing w:after="0" w:line="240" w:lineRule="auto"/>
              <w:jc w:val="both"/>
              <w:rPr>
                <w:rFonts w:ascii="Arial" w:eastAsia="Times New Roman" w:hAnsi="Arial" w:cs="Arial"/>
                <w:b/>
                <w:bCs/>
                <w:color w:val="000000"/>
                <w:sz w:val="24"/>
                <w:szCs w:val="24"/>
                <w:lang w:eastAsia="es-CO"/>
              </w:rPr>
            </w:pPr>
            <w:r w:rsidRPr="00841BF3">
              <w:rPr>
                <w:rFonts w:ascii="Arial" w:eastAsia="Times New Roman" w:hAnsi="Arial" w:cs="Arial"/>
                <w:b/>
                <w:bCs/>
                <w:color w:val="000000"/>
                <w:sz w:val="24"/>
                <w:szCs w:val="24"/>
                <w:lang w:eastAsia="es-CO"/>
              </w:rPr>
              <w:t>Casos Positivos</w:t>
            </w:r>
          </w:p>
        </w:tc>
        <w:tc>
          <w:tcPr>
            <w:tcW w:w="2940" w:type="dxa"/>
            <w:shd w:val="clear" w:color="auto" w:fill="FFFFFF" w:themeFill="background1"/>
            <w:noWrap/>
            <w:vAlign w:val="bottom"/>
            <w:hideMark/>
          </w:tcPr>
          <w:p w14:paraId="3C3B27AA" w14:textId="77777777" w:rsidR="000F408C" w:rsidRPr="00841BF3" w:rsidRDefault="000F408C" w:rsidP="002A784D">
            <w:pPr>
              <w:spacing w:after="0" w:line="240" w:lineRule="auto"/>
              <w:jc w:val="both"/>
              <w:rPr>
                <w:rFonts w:ascii="Arial" w:eastAsia="Times New Roman" w:hAnsi="Arial" w:cs="Arial"/>
                <w:b/>
                <w:bCs/>
                <w:color w:val="000000"/>
                <w:sz w:val="24"/>
                <w:szCs w:val="24"/>
                <w:lang w:eastAsia="es-CO"/>
              </w:rPr>
            </w:pPr>
            <w:r w:rsidRPr="00841BF3">
              <w:rPr>
                <w:rFonts w:ascii="Arial" w:eastAsia="Times New Roman" w:hAnsi="Arial" w:cs="Arial"/>
                <w:b/>
                <w:bCs/>
                <w:color w:val="000000"/>
                <w:sz w:val="24"/>
                <w:szCs w:val="24"/>
                <w:lang w:eastAsia="es-CO"/>
              </w:rPr>
              <w:t>Tasa de Positividad (IC 95%)</w:t>
            </w:r>
          </w:p>
        </w:tc>
      </w:tr>
      <w:tr w:rsidR="000F408C" w:rsidRPr="00841BF3" w14:paraId="12A8E4A8" w14:textId="77777777" w:rsidTr="004D2DA3">
        <w:trPr>
          <w:trHeight w:val="300"/>
        </w:trPr>
        <w:tc>
          <w:tcPr>
            <w:tcW w:w="2325" w:type="dxa"/>
            <w:shd w:val="clear" w:color="auto" w:fill="FFFFFF" w:themeFill="background1"/>
            <w:noWrap/>
            <w:vAlign w:val="bottom"/>
            <w:hideMark/>
          </w:tcPr>
          <w:p w14:paraId="383C9E24" w14:textId="68854382" w:rsidR="000F408C" w:rsidRPr="00841BF3" w:rsidRDefault="000F408C" w:rsidP="002A784D">
            <w:pPr>
              <w:spacing w:after="0" w:line="240" w:lineRule="auto"/>
              <w:jc w:val="both"/>
              <w:rPr>
                <w:rFonts w:ascii="Arial" w:eastAsia="Times New Roman" w:hAnsi="Arial" w:cs="Arial"/>
                <w:color w:val="000000"/>
                <w:sz w:val="24"/>
                <w:szCs w:val="24"/>
                <w:lang w:eastAsia="es-CO"/>
              </w:rPr>
            </w:pPr>
            <w:r w:rsidRPr="00841BF3">
              <w:rPr>
                <w:rFonts w:ascii="Arial" w:eastAsia="Times New Roman" w:hAnsi="Arial" w:cs="Arial"/>
                <w:color w:val="000000"/>
                <w:sz w:val="24"/>
                <w:szCs w:val="24"/>
                <w:lang w:eastAsia="es-CO"/>
              </w:rPr>
              <w:t>0-</w:t>
            </w:r>
            <w:r w:rsidRPr="00841BF3">
              <w:rPr>
                <w:rFonts w:ascii="Arial" w:eastAsia="Times New Roman" w:hAnsi="Arial" w:cs="Arial"/>
                <w:color w:val="000000"/>
                <w:sz w:val="24"/>
                <w:szCs w:val="24"/>
                <w:lang w:eastAsia="es-CO"/>
              </w:rPr>
              <w:t>2</w:t>
            </w:r>
          </w:p>
        </w:tc>
        <w:tc>
          <w:tcPr>
            <w:tcW w:w="2115" w:type="dxa"/>
            <w:shd w:val="clear" w:color="auto" w:fill="FFFFFF" w:themeFill="background1"/>
            <w:noWrap/>
            <w:vAlign w:val="bottom"/>
            <w:hideMark/>
          </w:tcPr>
          <w:p w14:paraId="088BA7FE" w14:textId="07689EB2" w:rsidR="000F408C" w:rsidRPr="00841BF3" w:rsidRDefault="0063782A" w:rsidP="002A784D">
            <w:pPr>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5574</w:t>
            </w:r>
          </w:p>
        </w:tc>
        <w:tc>
          <w:tcPr>
            <w:tcW w:w="1635" w:type="dxa"/>
            <w:shd w:val="clear" w:color="auto" w:fill="FFFFFF" w:themeFill="background1"/>
            <w:noWrap/>
            <w:vAlign w:val="bottom"/>
            <w:hideMark/>
          </w:tcPr>
          <w:p w14:paraId="70B877BD" w14:textId="42564C0E" w:rsidR="000F408C" w:rsidRPr="00841BF3" w:rsidRDefault="0063782A" w:rsidP="002A784D">
            <w:pPr>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1256</w:t>
            </w:r>
          </w:p>
        </w:tc>
        <w:tc>
          <w:tcPr>
            <w:tcW w:w="2940" w:type="dxa"/>
            <w:shd w:val="clear" w:color="auto" w:fill="FFFFFF" w:themeFill="background1"/>
            <w:noWrap/>
            <w:vAlign w:val="bottom"/>
            <w:hideMark/>
          </w:tcPr>
          <w:p w14:paraId="6FD67DE6" w14:textId="76F87967" w:rsidR="000F408C" w:rsidRPr="00841BF3" w:rsidRDefault="0063782A" w:rsidP="002A784D">
            <w:pPr>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22.5</w:t>
            </w:r>
            <w:r w:rsidR="000F408C" w:rsidRPr="00841BF3">
              <w:rPr>
                <w:rFonts w:ascii="Arial" w:eastAsia="Times New Roman" w:hAnsi="Arial" w:cs="Arial"/>
                <w:color w:val="000000"/>
                <w:sz w:val="24"/>
                <w:szCs w:val="24"/>
                <w:lang w:eastAsia="es-CO"/>
              </w:rPr>
              <w:t>% (</w:t>
            </w:r>
            <w:r>
              <w:rPr>
                <w:rFonts w:ascii="Arial" w:eastAsia="Times New Roman" w:hAnsi="Arial" w:cs="Arial"/>
                <w:color w:val="000000"/>
                <w:sz w:val="24"/>
                <w:szCs w:val="24"/>
                <w:lang w:eastAsia="es-CO"/>
              </w:rPr>
              <w:t>21.4</w:t>
            </w:r>
            <w:r w:rsidR="000F408C" w:rsidRPr="00841BF3">
              <w:rPr>
                <w:rFonts w:ascii="Arial" w:eastAsia="Times New Roman" w:hAnsi="Arial" w:cs="Arial"/>
                <w:color w:val="000000"/>
                <w:sz w:val="24"/>
                <w:szCs w:val="24"/>
                <w:lang w:eastAsia="es-CO"/>
              </w:rPr>
              <w:t xml:space="preserve">% - </w:t>
            </w:r>
            <w:r>
              <w:rPr>
                <w:rFonts w:ascii="Arial" w:eastAsia="Times New Roman" w:hAnsi="Arial" w:cs="Arial"/>
                <w:color w:val="000000"/>
                <w:sz w:val="24"/>
                <w:szCs w:val="24"/>
                <w:lang w:eastAsia="es-CO"/>
              </w:rPr>
              <w:t>23.7</w:t>
            </w:r>
            <w:r w:rsidR="000F408C" w:rsidRPr="00841BF3">
              <w:rPr>
                <w:rFonts w:ascii="Arial" w:eastAsia="Times New Roman" w:hAnsi="Arial" w:cs="Arial"/>
                <w:color w:val="000000"/>
                <w:sz w:val="24"/>
                <w:szCs w:val="24"/>
                <w:lang w:eastAsia="es-CO"/>
              </w:rPr>
              <w:t>%)</w:t>
            </w:r>
          </w:p>
        </w:tc>
      </w:tr>
      <w:tr w:rsidR="000F408C" w:rsidRPr="00841BF3" w14:paraId="4691C2E4" w14:textId="77777777" w:rsidTr="004D2DA3">
        <w:trPr>
          <w:trHeight w:val="300"/>
        </w:trPr>
        <w:tc>
          <w:tcPr>
            <w:tcW w:w="2325" w:type="dxa"/>
            <w:shd w:val="clear" w:color="auto" w:fill="FFFFFF" w:themeFill="background1"/>
            <w:noWrap/>
            <w:vAlign w:val="bottom"/>
            <w:hideMark/>
          </w:tcPr>
          <w:p w14:paraId="7458BD7F" w14:textId="39BF16AD" w:rsidR="000F408C" w:rsidRPr="00841BF3" w:rsidRDefault="000F408C" w:rsidP="002A784D">
            <w:pPr>
              <w:spacing w:after="0" w:line="240" w:lineRule="auto"/>
              <w:jc w:val="both"/>
              <w:rPr>
                <w:rFonts w:ascii="Arial" w:eastAsia="Times New Roman" w:hAnsi="Arial" w:cs="Arial"/>
                <w:color w:val="000000"/>
                <w:sz w:val="24"/>
                <w:szCs w:val="24"/>
                <w:lang w:eastAsia="es-CO"/>
              </w:rPr>
            </w:pPr>
            <w:r w:rsidRPr="00841BF3">
              <w:rPr>
                <w:rFonts w:ascii="Arial" w:eastAsia="Times New Roman" w:hAnsi="Arial" w:cs="Arial"/>
                <w:color w:val="000000"/>
                <w:sz w:val="24"/>
                <w:szCs w:val="24"/>
                <w:lang w:eastAsia="es-CO"/>
              </w:rPr>
              <w:t>3-5</w:t>
            </w:r>
          </w:p>
        </w:tc>
        <w:tc>
          <w:tcPr>
            <w:tcW w:w="2115" w:type="dxa"/>
            <w:shd w:val="clear" w:color="auto" w:fill="FFFFFF" w:themeFill="background1"/>
            <w:noWrap/>
            <w:vAlign w:val="bottom"/>
            <w:hideMark/>
          </w:tcPr>
          <w:p w14:paraId="0B6AA162" w14:textId="5CACEDE8" w:rsidR="000F408C" w:rsidRPr="00841BF3" w:rsidRDefault="0063782A" w:rsidP="002A784D">
            <w:pPr>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1413</w:t>
            </w:r>
          </w:p>
        </w:tc>
        <w:tc>
          <w:tcPr>
            <w:tcW w:w="1635" w:type="dxa"/>
            <w:shd w:val="clear" w:color="auto" w:fill="FFFFFF" w:themeFill="background1"/>
            <w:noWrap/>
            <w:vAlign w:val="bottom"/>
            <w:hideMark/>
          </w:tcPr>
          <w:p w14:paraId="14BDE3FA" w14:textId="7B0ECEDA" w:rsidR="000F408C" w:rsidRPr="00841BF3" w:rsidRDefault="0063782A" w:rsidP="002A784D">
            <w:pPr>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228</w:t>
            </w:r>
          </w:p>
        </w:tc>
        <w:tc>
          <w:tcPr>
            <w:tcW w:w="2940" w:type="dxa"/>
            <w:shd w:val="clear" w:color="auto" w:fill="FFFFFF" w:themeFill="background1"/>
            <w:noWrap/>
            <w:vAlign w:val="bottom"/>
            <w:hideMark/>
          </w:tcPr>
          <w:p w14:paraId="53DFAA36" w14:textId="06D7CECB" w:rsidR="000F408C" w:rsidRPr="00841BF3" w:rsidRDefault="0063782A" w:rsidP="002A784D">
            <w:pPr>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16.1</w:t>
            </w:r>
            <w:r w:rsidR="000F408C" w:rsidRPr="00841BF3">
              <w:rPr>
                <w:rFonts w:ascii="Arial" w:eastAsia="Times New Roman" w:hAnsi="Arial" w:cs="Arial"/>
                <w:color w:val="000000"/>
                <w:sz w:val="24"/>
                <w:szCs w:val="24"/>
                <w:lang w:eastAsia="es-CO"/>
              </w:rPr>
              <w:t>% (</w:t>
            </w:r>
            <w:r w:rsidR="000F408C" w:rsidRPr="00841BF3">
              <w:rPr>
                <w:rFonts w:ascii="Arial" w:eastAsia="Times New Roman" w:hAnsi="Arial" w:cs="Arial"/>
                <w:color w:val="000000"/>
                <w:sz w:val="24"/>
                <w:szCs w:val="24"/>
                <w:lang w:eastAsia="es-CO"/>
              </w:rPr>
              <w:t>1</w:t>
            </w:r>
            <w:r>
              <w:rPr>
                <w:rFonts w:ascii="Arial" w:eastAsia="Times New Roman" w:hAnsi="Arial" w:cs="Arial"/>
                <w:color w:val="000000"/>
                <w:sz w:val="24"/>
                <w:szCs w:val="24"/>
                <w:lang w:eastAsia="es-CO"/>
              </w:rPr>
              <w:t>4.3</w:t>
            </w:r>
            <w:r w:rsidR="000F408C" w:rsidRPr="00841BF3">
              <w:rPr>
                <w:rFonts w:ascii="Arial" w:eastAsia="Times New Roman" w:hAnsi="Arial" w:cs="Arial"/>
                <w:color w:val="000000"/>
                <w:sz w:val="24"/>
                <w:szCs w:val="24"/>
                <w:lang w:eastAsia="es-CO"/>
              </w:rPr>
              <w:t xml:space="preserve">% - </w:t>
            </w:r>
            <w:r>
              <w:rPr>
                <w:rFonts w:ascii="Arial" w:eastAsia="Times New Roman" w:hAnsi="Arial" w:cs="Arial"/>
                <w:color w:val="000000"/>
                <w:sz w:val="24"/>
                <w:szCs w:val="24"/>
                <w:lang w:eastAsia="es-CO"/>
              </w:rPr>
              <w:t>18.2</w:t>
            </w:r>
            <w:r w:rsidR="000F408C" w:rsidRPr="00841BF3">
              <w:rPr>
                <w:rFonts w:ascii="Arial" w:eastAsia="Times New Roman" w:hAnsi="Arial" w:cs="Arial"/>
                <w:color w:val="000000"/>
                <w:sz w:val="24"/>
                <w:szCs w:val="24"/>
                <w:lang w:eastAsia="es-CO"/>
              </w:rPr>
              <w:t>%)</w:t>
            </w:r>
          </w:p>
        </w:tc>
      </w:tr>
      <w:tr w:rsidR="000F408C" w:rsidRPr="00841BF3" w14:paraId="22D8DB0D" w14:textId="77777777" w:rsidTr="004D2DA3">
        <w:trPr>
          <w:trHeight w:val="300"/>
        </w:trPr>
        <w:tc>
          <w:tcPr>
            <w:tcW w:w="2325" w:type="dxa"/>
            <w:shd w:val="clear" w:color="auto" w:fill="FFFFFF" w:themeFill="background1"/>
            <w:noWrap/>
            <w:vAlign w:val="bottom"/>
            <w:hideMark/>
          </w:tcPr>
          <w:p w14:paraId="60EE8688" w14:textId="54AE5698" w:rsidR="000F408C" w:rsidRPr="00841BF3" w:rsidRDefault="000F408C" w:rsidP="002A784D">
            <w:pPr>
              <w:spacing w:after="0" w:line="240" w:lineRule="auto"/>
              <w:jc w:val="both"/>
              <w:rPr>
                <w:rFonts w:ascii="Arial" w:eastAsia="Times New Roman" w:hAnsi="Arial" w:cs="Arial"/>
                <w:color w:val="000000"/>
                <w:sz w:val="24"/>
                <w:szCs w:val="24"/>
                <w:lang w:eastAsia="es-CO"/>
              </w:rPr>
            </w:pPr>
            <w:r w:rsidRPr="00841BF3">
              <w:rPr>
                <w:rFonts w:ascii="Arial" w:eastAsia="Times New Roman" w:hAnsi="Arial" w:cs="Arial"/>
                <w:color w:val="000000"/>
                <w:sz w:val="24"/>
                <w:szCs w:val="24"/>
                <w:lang w:eastAsia="es-CO"/>
              </w:rPr>
              <w:t>6-11</w:t>
            </w:r>
          </w:p>
        </w:tc>
        <w:tc>
          <w:tcPr>
            <w:tcW w:w="2115" w:type="dxa"/>
            <w:shd w:val="clear" w:color="auto" w:fill="FFFFFF" w:themeFill="background1"/>
            <w:noWrap/>
            <w:vAlign w:val="bottom"/>
            <w:hideMark/>
          </w:tcPr>
          <w:p w14:paraId="39AC0A37" w14:textId="7D322EB3" w:rsidR="000F408C" w:rsidRPr="00841BF3" w:rsidRDefault="0063782A" w:rsidP="002A784D">
            <w:pPr>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1198</w:t>
            </w:r>
          </w:p>
        </w:tc>
        <w:tc>
          <w:tcPr>
            <w:tcW w:w="1635" w:type="dxa"/>
            <w:shd w:val="clear" w:color="auto" w:fill="FFFFFF" w:themeFill="background1"/>
            <w:noWrap/>
            <w:vAlign w:val="bottom"/>
            <w:hideMark/>
          </w:tcPr>
          <w:p w14:paraId="1810AEA8" w14:textId="5200F9F5" w:rsidR="000F408C" w:rsidRPr="00841BF3" w:rsidRDefault="00BF1A1B" w:rsidP="002A784D">
            <w:pPr>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172</w:t>
            </w:r>
          </w:p>
        </w:tc>
        <w:tc>
          <w:tcPr>
            <w:tcW w:w="2940" w:type="dxa"/>
            <w:shd w:val="clear" w:color="auto" w:fill="FFFFFF" w:themeFill="background1"/>
            <w:noWrap/>
            <w:vAlign w:val="bottom"/>
            <w:hideMark/>
          </w:tcPr>
          <w:p w14:paraId="5309323B" w14:textId="795C551E" w:rsidR="000F408C" w:rsidRPr="00841BF3" w:rsidRDefault="00BF1A1B" w:rsidP="002A784D">
            <w:pPr>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14.4</w:t>
            </w:r>
            <w:r w:rsidR="000F408C" w:rsidRPr="00841BF3">
              <w:rPr>
                <w:rFonts w:ascii="Arial" w:eastAsia="Times New Roman" w:hAnsi="Arial" w:cs="Arial"/>
                <w:color w:val="000000"/>
                <w:sz w:val="24"/>
                <w:szCs w:val="24"/>
                <w:lang w:eastAsia="es-CO"/>
              </w:rPr>
              <w:t>% (</w:t>
            </w:r>
            <w:r w:rsidR="000F408C" w:rsidRPr="00841BF3">
              <w:rPr>
                <w:rFonts w:ascii="Arial" w:eastAsia="Times New Roman" w:hAnsi="Arial" w:cs="Arial"/>
                <w:color w:val="000000"/>
                <w:sz w:val="24"/>
                <w:szCs w:val="24"/>
                <w:lang w:eastAsia="es-CO"/>
              </w:rPr>
              <w:t>1</w:t>
            </w:r>
            <w:r>
              <w:rPr>
                <w:rFonts w:ascii="Arial" w:eastAsia="Times New Roman" w:hAnsi="Arial" w:cs="Arial"/>
                <w:color w:val="000000"/>
                <w:sz w:val="24"/>
                <w:szCs w:val="24"/>
                <w:lang w:eastAsia="es-CO"/>
              </w:rPr>
              <w:t>2.4</w:t>
            </w:r>
            <w:r w:rsidR="000F408C" w:rsidRPr="00841BF3">
              <w:rPr>
                <w:rFonts w:ascii="Arial" w:eastAsia="Times New Roman" w:hAnsi="Arial" w:cs="Arial"/>
                <w:color w:val="000000"/>
                <w:sz w:val="24"/>
                <w:szCs w:val="24"/>
                <w:lang w:eastAsia="es-CO"/>
              </w:rPr>
              <w:t xml:space="preserve">% - </w:t>
            </w:r>
            <w:r>
              <w:rPr>
                <w:rFonts w:ascii="Arial" w:eastAsia="Times New Roman" w:hAnsi="Arial" w:cs="Arial"/>
                <w:color w:val="000000"/>
                <w:sz w:val="24"/>
                <w:szCs w:val="24"/>
                <w:lang w:eastAsia="es-CO"/>
              </w:rPr>
              <w:t>16.5</w:t>
            </w:r>
            <w:r w:rsidR="000F408C" w:rsidRPr="00841BF3">
              <w:rPr>
                <w:rFonts w:ascii="Arial" w:eastAsia="Times New Roman" w:hAnsi="Arial" w:cs="Arial"/>
                <w:color w:val="000000"/>
                <w:sz w:val="24"/>
                <w:szCs w:val="24"/>
                <w:lang w:eastAsia="es-CO"/>
              </w:rPr>
              <w:t>%)</w:t>
            </w:r>
          </w:p>
        </w:tc>
      </w:tr>
      <w:tr w:rsidR="000F408C" w:rsidRPr="00841BF3" w14:paraId="7BBC8ACE" w14:textId="77777777" w:rsidTr="004D2DA3">
        <w:trPr>
          <w:trHeight w:val="300"/>
        </w:trPr>
        <w:tc>
          <w:tcPr>
            <w:tcW w:w="2325" w:type="dxa"/>
            <w:shd w:val="clear" w:color="auto" w:fill="FFFFFF" w:themeFill="background1"/>
            <w:noWrap/>
            <w:vAlign w:val="bottom"/>
          </w:tcPr>
          <w:p w14:paraId="5ADE3B07" w14:textId="62A1262A" w:rsidR="000F408C" w:rsidRPr="00841BF3" w:rsidRDefault="000F408C" w:rsidP="002A784D">
            <w:pPr>
              <w:spacing w:after="0" w:line="240" w:lineRule="auto"/>
              <w:jc w:val="both"/>
              <w:rPr>
                <w:rFonts w:ascii="Arial" w:eastAsia="Times New Roman" w:hAnsi="Arial" w:cs="Arial"/>
                <w:color w:val="000000"/>
                <w:sz w:val="24"/>
                <w:szCs w:val="24"/>
                <w:lang w:eastAsia="es-CO"/>
              </w:rPr>
            </w:pPr>
            <w:r w:rsidRPr="00841BF3">
              <w:rPr>
                <w:rFonts w:ascii="Arial" w:eastAsia="Times New Roman" w:hAnsi="Arial" w:cs="Arial"/>
                <w:color w:val="000000"/>
                <w:sz w:val="24"/>
                <w:szCs w:val="24"/>
                <w:lang w:eastAsia="es-CO"/>
              </w:rPr>
              <w:t>12-18</w:t>
            </w:r>
          </w:p>
        </w:tc>
        <w:tc>
          <w:tcPr>
            <w:tcW w:w="2115" w:type="dxa"/>
            <w:shd w:val="clear" w:color="auto" w:fill="FFFFFF" w:themeFill="background1"/>
            <w:noWrap/>
            <w:vAlign w:val="bottom"/>
          </w:tcPr>
          <w:p w14:paraId="1A8B62CC" w14:textId="79F84CBC" w:rsidR="000F408C" w:rsidRPr="00841BF3" w:rsidRDefault="0063782A" w:rsidP="002A784D">
            <w:pPr>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36</w:t>
            </w:r>
            <w:r w:rsidR="00BF1A1B">
              <w:rPr>
                <w:rFonts w:ascii="Arial" w:eastAsia="Times New Roman" w:hAnsi="Arial" w:cs="Arial"/>
                <w:color w:val="000000"/>
                <w:sz w:val="24"/>
                <w:szCs w:val="24"/>
                <w:lang w:eastAsia="es-CO"/>
              </w:rPr>
              <w:t>0</w:t>
            </w:r>
          </w:p>
        </w:tc>
        <w:tc>
          <w:tcPr>
            <w:tcW w:w="1635" w:type="dxa"/>
            <w:shd w:val="clear" w:color="auto" w:fill="FFFFFF" w:themeFill="background1"/>
            <w:noWrap/>
            <w:vAlign w:val="bottom"/>
          </w:tcPr>
          <w:p w14:paraId="7059EB1F" w14:textId="228C253D" w:rsidR="000F408C" w:rsidRPr="00841BF3" w:rsidRDefault="00BF1A1B" w:rsidP="002A784D">
            <w:pPr>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37</w:t>
            </w:r>
          </w:p>
        </w:tc>
        <w:tc>
          <w:tcPr>
            <w:tcW w:w="2940" w:type="dxa"/>
            <w:shd w:val="clear" w:color="auto" w:fill="FFFFFF" w:themeFill="background1"/>
            <w:noWrap/>
            <w:vAlign w:val="bottom"/>
          </w:tcPr>
          <w:p w14:paraId="449DFB3F" w14:textId="7B3C84E9" w:rsidR="000F408C" w:rsidRPr="00841BF3" w:rsidRDefault="00BF1A1B" w:rsidP="002A784D">
            <w:pPr>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10.3</w:t>
            </w:r>
            <w:r w:rsidR="000F408C" w:rsidRPr="00841BF3">
              <w:rPr>
                <w:rFonts w:ascii="Arial" w:eastAsia="Times New Roman" w:hAnsi="Arial" w:cs="Arial"/>
                <w:color w:val="000000"/>
                <w:sz w:val="24"/>
                <w:szCs w:val="24"/>
                <w:lang w:eastAsia="es-CO"/>
              </w:rPr>
              <w:t xml:space="preserve">% </w:t>
            </w:r>
            <w:r w:rsidR="000F408C" w:rsidRPr="00841BF3">
              <w:rPr>
                <w:rFonts w:ascii="Arial" w:eastAsia="Times New Roman" w:hAnsi="Arial" w:cs="Arial"/>
                <w:color w:val="000000"/>
                <w:sz w:val="24"/>
                <w:szCs w:val="24"/>
                <w:lang w:eastAsia="es-CO"/>
              </w:rPr>
              <w:t>(</w:t>
            </w:r>
            <w:r>
              <w:rPr>
                <w:rFonts w:ascii="Arial" w:eastAsia="Times New Roman" w:hAnsi="Arial" w:cs="Arial"/>
                <w:color w:val="000000"/>
                <w:sz w:val="24"/>
                <w:szCs w:val="24"/>
                <w:lang w:eastAsia="es-CO"/>
              </w:rPr>
              <w:t>7</w:t>
            </w:r>
            <w:r w:rsidR="000F408C" w:rsidRPr="00841BF3">
              <w:rPr>
                <w:rFonts w:ascii="Arial" w:eastAsia="Times New Roman" w:hAnsi="Arial" w:cs="Arial"/>
                <w:color w:val="000000"/>
                <w:sz w:val="24"/>
                <w:szCs w:val="24"/>
                <w:lang w:eastAsia="es-CO"/>
              </w:rPr>
              <w:t>.</w:t>
            </w:r>
            <w:r>
              <w:rPr>
                <w:rFonts w:ascii="Arial" w:eastAsia="Times New Roman" w:hAnsi="Arial" w:cs="Arial"/>
                <w:color w:val="000000"/>
                <w:sz w:val="24"/>
                <w:szCs w:val="24"/>
                <w:lang w:eastAsia="es-CO"/>
              </w:rPr>
              <w:t>3</w:t>
            </w:r>
            <w:r w:rsidR="000F408C" w:rsidRPr="00841BF3">
              <w:rPr>
                <w:rFonts w:ascii="Arial" w:eastAsia="Times New Roman" w:hAnsi="Arial" w:cs="Arial"/>
                <w:color w:val="000000"/>
                <w:sz w:val="24"/>
                <w:szCs w:val="24"/>
                <w:lang w:eastAsia="es-CO"/>
              </w:rPr>
              <w:t xml:space="preserve">% - </w:t>
            </w:r>
            <w:r>
              <w:rPr>
                <w:rFonts w:ascii="Arial" w:eastAsia="Times New Roman" w:hAnsi="Arial" w:cs="Arial"/>
                <w:color w:val="000000"/>
                <w:sz w:val="24"/>
                <w:szCs w:val="24"/>
                <w:lang w:eastAsia="es-CO"/>
              </w:rPr>
              <w:t>13.9</w:t>
            </w:r>
            <w:r w:rsidR="000F408C" w:rsidRPr="00841BF3">
              <w:rPr>
                <w:rFonts w:ascii="Arial" w:eastAsia="Times New Roman" w:hAnsi="Arial" w:cs="Arial"/>
                <w:color w:val="000000"/>
                <w:sz w:val="24"/>
                <w:szCs w:val="24"/>
                <w:lang w:eastAsia="es-CO"/>
              </w:rPr>
              <w:t>%)</w:t>
            </w:r>
          </w:p>
        </w:tc>
      </w:tr>
    </w:tbl>
    <w:p w14:paraId="74583E7D" w14:textId="2ECCAEDB" w:rsidR="000F408C" w:rsidRPr="00841BF3" w:rsidRDefault="000F408C" w:rsidP="002A784D">
      <w:pPr>
        <w:jc w:val="both"/>
        <w:rPr>
          <w:rFonts w:ascii="Arial" w:hAnsi="Arial" w:cs="Arial"/>
          <w:i/>
          <w:iCs/>
          <w:kern w:val="2"/>
          <w:sz w:val="18"/>
          <w:szCs w:val="18"/>
          <w14:ligatures w14:val="standardContextual"/>
        </w:rPr>
      </w:pPr>
      <w:r w:rsidRPr="004D2DA3">
        <w:rPr>
          <w:rFonts w:ascii="Arial" w:hAnsi="Arial" w:cs="Arial"/>
          <w:i/>
          <w:iCs/>
          <w:sz w:val="18"/>
          <w:szCs w:val="18"/>
        </w:rPr>
        <w:t xml:space="preserve">Cálculo basado exclusivamente en muestras procesadas. Intervalos de confianza exactos del 95% calculados mediante el método de </w:t>
      </w:r>
      <w:proofErr w:type="spellStart"/>
      <w:r w:rsidRPr="004D2DA3">
        <w:rPr>
          <w:rFonts w:ascii="Arial" w:hAnsi="Arial" w:cs="Arial"/>
          <w:i/>
          <w:iCs/>
          <w:sz w:val="18"/>
          <w:szCs w:val="18"/>
        </w:rPr>
        <w:t>Clopper</w:t>
      </w:r>
      <w:proofErr w:type="spellEnd"/>
      <w:r w:rsidRPr="004D2DA3">
        <w:rPr>
          <w:rFonts w:ascii="Arial" w:hAnsi="Arial" w:cs="Arial"/>
          <w:i/>
          <w:iCs/>
          <w:sz w:val="18"/>
          <w:szCs w:val="18"/>
        </w:rPr>
        <w:t>-Pearson.  IC = Intervalo de Confianza. Las tasas y sus intervalos se expresan en porcentajes.</w:t>
      </w:r>
    </w:p>
    <w:p w14:paraId="312FC6F1" w14:textId="3A749040" w:rsidR="00445A5D" w:rsidRPr="00445A5D" w:rsidRDefault="00445A5D" w:rsidP="002A784D">
      <w:pPr>
        <w:pStyle w:val="NormalWeb"/>
        <w:jc w:val="both"/>
        <w:rPr>
          <w:rFonts w:ascii="Arial" w:hAnsi="Arial" w:cs="Arial"/>
        </w:rPr>
      </w:pPr>
      <w:r w:rsidRPr="00445A5D">
        <w:rPr>
          <w:rFonts w:ascii="Arial" w:hAnsi="Arial" w:cs="Arial"/>
          <w:b/>
          <w:bCs/>
        </w:rPr>
        <w:t>3.3. Análisis de factores asociados a la positividad viral</w:t>
      </w:r>
    </w:p>
    <w:p w14:paraId="24462C25" w14:textId="77777777" w:rsidR="00BF1A1B" w:rsidRPr="00BF1A1B" w:rsidRDefault="00BF1A1B" w:rsidP="002A784D">
      <w:pPr>
        <w:jc w:val="both"/>
        <w:rPr>
          <w:rFonts w:ascii="Arial" w:eastAsia="Times New Roman" w:hAnsi="Arial" w:cs="Arial"/>
          <w:sz w:val="24"/>
          <w:szCs w:val="24"/>
          <w:lang w:eastAsia="es-CO"/>
        </w:rPr>
      </w:pPr>
      <w:r w:rsidRPr="00BF1A1B">
        <w:rPr>
          <w:rFonts w:ascii="Arial" w:eastAsia="Times New Roman" w:hAnsi="Arial" w:cs="Arial"/>
          <w:sz w:val="24"/>
          <w:szCs w:val="24"/>
          <w:lang w:eastAsia="es-CO"/>
        </w:rPr>
        <w:t>Para cuantificar la magnitud del riesgo conferido por las variables sociodemográficas, se construyó un modelo de razón de momios (</w:t>
      </w:r>
      <w:proofErr w:type="spellStart"/>
      <w:r w:rsidRPr="00BF1A1B">
        <w:rPr>
          <w:rFonts w:ascii="Arial" w:eastAsia="Times New Roman" w:hAnsi="Arial" w:cs="Arial"/>
          <w:sz w:val="24"/>
          <w:szCs w:val="24"/>
          <w:lang w:eastAsia="es-CO"/>
        </w:rPr>
        <w:t>Odds</w:t>
      </w:r>
      <w:proofErr w:type="spellEnd"/>
      <w:r w:rsidRPr="00BF1A1B">
        <w:rPr>
          <w:rFonts w:ascii="Arial" w:eastAsia="Times New Roman" w:hAnsi="Arial" w:cs="Arial"/>
          <w:sz w:val="24"/>
          <w:szCs w:val="24"/>
          <w:lang w:eastAsia="es-CO"/>
        </w:rPr>
        <w:t xml:space="preserve"> Ratio, OR) crudo. En relación con el sexo biológico, y utilizando a las pacientes femeninas </w:t>
      </w:r>
      <w:r w:rsidRPr="00BF1A1B">
        <w:rPr>
          <w:rFonts w:ascii="Arial" w:eastAsia="Times New Roman" w:hAnsi="Arial" w:cs="Arial"/>
          <w:sz w:val="24"/>
          <w:szCs w:val="24"/>
          <w:lang w:eastAsia="es-CO"/>
        </w:rPr>
        <w:lastRenderedPageBreak/>
        <w:t>como grupo de exposición basal, los pacientes masculinos no mostraron un incremento estadísticamente significativo en la probabilidad de infección (OR = 1,06; IC 95%: 0,95 - 1,18; p = 0,274).</w:t>
      </w:r>
    </w:p>
    <w:p w14:paraId="3318519F" w14:textId="77777777" w:rsidR="00BF1A1B" w:rsidRPr="00BF1A1B" w:rsidRDefault="00BF1A1B" w:rsidP="002A784D">
      <w:pPr>
        <w:jc w:val="both"/>
        <w:rPr>
          <w:rFonts w:ascii="Arial" w:eastAsia="Times New Roman" w:hAnsi="Arial" w:cs="Arial"/>
          <w:sz w:val="24"/>
          <w:szCs w:val="24"/>
          <w:lang w:eastAsia="es-CO"/>
        </w:rPr>
      </w:pPr>
      <w:r w:rsidRPr="00BF1A1B">
        <w:rPr>
          <w:rFonts w:ascii="Arial" w:eastAsia="Times New Roman" w:hAnsi="Arial" w:cs="Arial"/>
          <w:sz w:val="24"/>
          <w:szCs w:val="24"/>
          <w:lang w:eastAsia="es-CO"/>
        </w:rPr>
        <w:t>Por el contrario, la evaluación del riesgo según el grupo etario —utilizando a los adolescentes (12-18 años) como categoría de referencia— demostró que la edad temprana es un factor fuertemente asociado a la infección viral. Los niños en etapa escolar (6-11 años) exhibieron un 46% más de probabilidad de resultar positivos (OR = 1,46; IC 95%: 1,00 - 2,13; p = 0,046). Esta vulnerabilidad escaló significativamente en el grupo de preescolares de 3 a 5 años (OR = 1,68; IC 95%: 1,16 - 2,43; p = 0,005) y alcanzó su pico de riesgo máximo en los menores de 2 años, quienes presentaron una probabilidad de infección 2,5 veces mayor respecto a los adolescentes (OR = 2,54; IC 95%: 1,80 - 3,59; p &lt; 0,001).</w:t>
      </w:r>
    </w:p>
    <w:p w14:paraId="1FF98464" w14:textId="10FA5CEF" w:rsidR="00841BF3" w:rsidRPr="00841BF3" w:rsidRDefault="00841BF3" w:rsidP="002A784D">
      <w:pPr>
        <w:jc w:val="both"/>
        <w:rPr>
          <w:rFonts w:ascii="Arial" w:hAnsi="Arial" w:cs="Arial"/>
          <w:sz w:val="24"/>
          <w:szCs w:val="24"/>
        </w:rPr>
      </w:pPr>
      <w:r w:rsidRPr="00841BF3">
        <w:rPr>
          <w:rFonts w:ascii="Arial" w:hAnsi="Arial" w:cs="Arial"/>
          <w:b/>
          <w:bCs/>
          <w:sz w:val="24"/>
          <w:szCs w:val="24"/>
        </w:rPr>
        <w:t xml:space="preserve">Tabla </w:t>
      </w:r>
      <w:r w:rsidR="00445A5D" w:rsidRPr="00445A5D">
        <w:rPr>
          <w:rFonts w:ascii="Arial" w:hAnsi="Arial" w:cs="Arial"/>
          <w:b/>
          <w:bCs/>
          <w:sz w:val="24"/>
          <w:szCs w:val="24"/>
        </w:rPr>
        <w:t>2</w:t>
      </w:r>
      <w:r w:rsidRPr="00841BF3">
        <w:rPr>
          <w:rFonts w:ascii="Arial" w:hAnsi="Arial" w:cs="Arial"/>
          <w:b/>
          <w:bCs/>
          <w:sz w:val="24"/>
          <w:szCs w:val="24"/>
        </w:rPr>
        <w:t>. Análisis bivariado de factores asociados a la positividad viral en la cohorte pediátrica (N = 7.052)</w:t>
      </w:r>
    </w:p>
    <w:tbl>
      <w:tblPr>
        <w:tblStyle w:val="Tablaconcuadrcula"/>
        <w:tblW w:w="0" w:type="auto"/>
        <w:tblBorders>
          <w:insideV w:val="none" w:sz="0" w:space="0" w:color="auto"/>
        </w:tblBorders>
        <w:tblLook w:val="04A0" w:firstRow="1" w:lastRow="0" w:firstColumn="1" w:lastColumn="0" w:noHBand="0" w:noVBand="1"/>
      </w:tblPr>
      <w:tblGrid>
        <w:gridCol w:w="1765"/>
        <w:gridCol w:w="1765"/>
        <w:gridCol w:w="1766"/>
        <w:gridCol w:w="1766"/>
        <w:gridCol w:w="1766"/>
      </w:tblGrid>
      <w:tr w:rsidR="00841BF3" w:rsidRPr="00445A5D" w14:paraId="4D43A843" w14:textId="77777777" w:rsidTr="00445A5D">
        <w:tc>
          <w:tcPr>
            <w:tcW w:w="1765" w:type="dxa"/>
          </w:tcPr>
          <w:p w14:paraId="14FDB6C9" w14:textId="30F34599" w:rsidR="00841BF3" w:rsidRPr="00445A5D" w:rsidRDefault="00841BF3" w:rsidP="002A784D">
            <w:pPr>
              <w:jc w:val="both"/>
              <w:rPr>
                <w:rFonts w:ascii="Arial" w:hAnsi="Arial" w:cs="Arial"/>
                <w:sz w:val="24"/>
                <w:szCs w:val="24"/>
              </w:rPr>
            </w:pPr>
            <w:r w:rsidRPr="00445A5D">
              <w:rPr>
                <w:rFonts w:ascii="Arial" w:hAnsi="Arial" w:cs="Arial"/>
                <w:sz w:val="24"/>
                <w:szCs w:val="24"/>
              </w:rPr>
              <w:t>Variable</w:t>
            </w:r>
          </w:p>
        </w:tc>
        <w:tc>
          <w:tcPr>
            <w:tcW w:w="1765" w:type="dxa"/>
          </w:tcPr>
          <w:p w14:paraId="645A0732" w14:textId="398D3692" w:rsidR="00841BF3" w:rsidRPr="00445A5D" w:rsidRDefault="00445A5D" w:rsidP="002A784D">
            <w:pPr>
              <w:jc w:val="both"/>
              <w:rPr>
                <w:rFonts w:ascii="Arial" w:hAnsi="Arial" w:cs="Arial"/>
                <w:sz w:val="24"/>
                <w:szCs w:val="24"/>
              </w:rPr>
            </w:pPr>
            <w:proofErr w:type="gramStart"/>
            <w:r w:rsidRPr="00445A5D">
              <w:rPr>
                <w:rFonts w:ascii="Arial" w:hAnsi="Arial" w:cs="Arial"/>
                <w:sz w:val="24"/>
                <w:szCs w:val="24"/>
              </w:rPr>
              <w:t>Total</w:t>
            </w:r>
            <w:proofErr w:type="gramEnd"/>
            <w:r w:rsidR="00841BF3" w:rsidRPr="00445A5D">
              <w:rPr>
                <w:rFonts w:ascii="Arial" w:hAnsi="Arial" w:cs="Arial"/>
                <w:sz w:val="24"/>
                <w:szCs w:val="24"/>
              </w:rPr>
              <w:t xml:space="preserve"> de Pacientes, N (%)</w:t>
            </w:r>
          </w:p>
        </w:tc>
        <w:tc>
          <w:tcPr>
            <w:tcW w:w="1766" w:type="dxa"/>
          </w:tcPr>
          <w:p w14:paraId="6CD3029F" w14:textId="08F1D2D6" w:rsidR="00841BF3" w:rsidRPr="00445A5D" w:rsidRDefault="00841BF3" w:rsidP="002A784D">
            <w:pPr>
              <w:jc w:val="both"/>
              <w:rPr>
                <w:rFonts w:ascii="Arial" w:hAnsi="Arial" w:cs="Arial"/>
                <w:sz w:val="24"/>
                <w:szCs w:val="24"/>
              </w:rPr>
            </w:pPr>
            <w:r w:rsidRPr="00445A5D">
              <w:rPr>
                <w:rFonts w:ascii="Arial" w:hAnsi="Arial" w:cs="Arial"/>
                <w:sz w:val="24"/>
                <w:szCs w:val="24"/>
              </w:rPr>
              <w:t>Casos Positivos, n (%)</w:t>
            </w:r>
          </w:p>
        </w:tc>
        <w:tc>
          <w:tcPr>
            <w:tcW w:w="1766" w:type="dxa"/>
          </w:tcPr>
          <w:p w14:paraId="1A1E4E94" w14:textId="77777777" w:rsidR="00841BF3" w:rsidRPr="00445A5D" w:rsidRDefault="00841BF3" w:rsidP="002A784D">
            <w:pPr>
              <w:jc w:val="both"/>
              <w:rPr>
                <w:rFonts w:ascii="Arial" w:hAnsi="Arial" w:cs="Arial"/>
                <w:sz w:val="24"/>
                <w:szCs w:val="24"/>
              </w:rPr>
            </w:pPr>
            <w:r w:rsidRPr="00445A5D">
              <w:rPr>
                <w:rFonts w:ascii="Arial" w:hAnsi="Arial" w:cs="Arial"/>
                <w:sz w:val="24"/>
                <w:szCs w:val="24"/>
              </w:rPr>
              <w:t>OR no ajustado</w:t>
            </w:r>
          </w:p>
          <w:p w14:paraId="76187875" w14:textId="57C8CFEE" w:rsidR="00841BF3" w:rsidRPr="00445A5D" w:rsidRDefault="00841BF3" w:rsidP="002A784D">
            <w:pPr>
              <w:jc w:val="both"/>
              <w:rPr>
                <w:rFonts w:ascii="Arial" w:hAnsi="Arial" w:cs="Arial"/>
                <w:sz w:val="24"/>
                <w:szCs w:val="24"/>
              </w:rPr>
            </w:pPr>
            <w:r w:rsidRPr="00445A5D">
              <w:rPr>
                <w:rFonts w:ascii="Arial" w:hAnsi="Arial" w:cs="Arial"/>
                <w:sz w:val="24"/>
                <w:szCs w:val="24"/>
              </w:rPr>
              <w:t>(IC 95%)</w:t>
            </w:r>
          </w:p>
        </w:tc>
        <w:tc>
          <w:tcPr>
            <w:tcW w:w="1766" w:type="dxa"/>
          </w:tcPr>
          <w:p w14:paraId="23D21385" w14:textId="4C6960DE" w:rsidR="00841BF3" w:rsidRPr="00445A5D" w:rsidRDefault="00841BF3" w:rsidP="002A784D">
            <w:pPr>
              <w:jc w:val="both"/>
              <w:rPr>
                <w:rFonts w:ascii="Arial" w:hAnsi="Arial" w:cs="Arial"/>
                <w:sz w:val="24"/>
                <w:szCs w:val="24"/>
              </w:rPr>
            </w:pPr>
            <w:r w:rsidRPr="00445A5D">
              <w:rPr>
                <w:rFonts w:ascii="Arial" w:hAnsi="Arial" w:cs="Arial"/>
                <w:sz w:val="24"/>
                <w:szCs w:val="24"/>
              </w:rPr>
              <w:t xml:space="preserve">Valor </w:t>
            </w:r>
            <w:r w:rsidRPr="00445A5D">
              <w:rPr>
                <w:rFonts w:ascii="Arial" w:hAnsi="Arial" w:cs="Arial"/>
                <w:i/>
                <w:iCs/>
                <w:sz w:val="24"/>
                <w:szCs w:val="24"/>
              </w:rPr>
              <w:t>p</w:t>
            </w:r>
            <w:r w:rsidRPr="00445A5D">
              <w:rPr>
                <w:rFonts w:ascii="Arial" w:hAnsi="Arial" w:cs="Arial"/>
                <w:sz w:val="24"/>
                <w:szCs w:val="24"/>
              </w:rPr>
              <w:t>¹</w:t>
            </w:r>
          </w:p>
        </w:tc>
      </w:tr>
      <w:tr w:rsidR="00445A5D" w:rsidRPr="00445A5D" w14:paraId="5A1294F1" w14:textId="77777777" w:rsidTr="00445A5D">
        <w:tc>
          <w:tcPr>
            <w:tcW w:w="8828" w:type="dxa"/>
            <w:gridSpan w:val="5"/>
          </w:tcPr>
          <w:p w14:paraId="4A1671A5" w14:textId="2525CD68" w:rsidR="00445A5D" w:rsidRPr="00445A5D" w:rsidRDefault="00445A5D" w:rsidP="002A784D">
            <w:pPr>
              <w:jc w:val="both"/>
              <w:rPr>
                <w:rFonts w:ascii="Arial" w:hAnsi="Arial" w:cs="Arial"/>
                <w:sz w:val="24"/>
                <w:szCs w:val="24"/>
              </w:rPr>
            </w:pPr>
            <w:r w:rsidRPr="00445A5D">
              <w:rPr>
                <w:rFonts w:ascii="Arial" w:hAnsi="Arial" w:cs="Arial"/>
                <w:sz w:val="24"/>
                <w:szCs w:val="24"/>
              </w:rPr>
              <w:t>Sexo</w:t>
            </w:r>
          </w:p>
        </w:tc>
      </w:tr>
      <w:tr w:rsidR="00841BF3" w:rsidRPr="00445A5D" w14:paraId="0B60BA61" w14:textId="77777777" w:rsidTr="00445A5D">
        <w:tc>
          <w:tcPr>
            <w:tcW w:w="1765" w:type="dxa"/>
          </w:tcPr>
          <w:p w14:paraId="15E8BEC4" w14:textId="0A74D657" w:rsidR="00841BF3" w:rsidRPr="00445A5D" w:rsidRDefault="00841BF3" w:rsidP="002A784D">
            <w:pPr>
              <w:jc w:val="both"/>
              <w:rPr>
                <w:rFonts w:ascii="Arial" w:hAnsi="Arial" w:cs="Arial"/>
                <w:sz w:val="24"/>
                <w:szCs w:val="24"/>
              </w:rPr>
            </w:pPr>
            <w:r w:rsidRPr="00445A5D">
              <w:rPr>
                <w:rFonts w:ascii="Arial" w:hAnsi="Arial" w:cs="Arial"/>
                <w:sz w:val="24"/>
                <w:szCs w:val="24"/>
              </w:rPr>
              <w:t>Femenino</w:t>
            </w:r>
          </w:p>
        </w:tc>
        <w:tc>
          <w:tcPr>
            <w:tcW w:w="1765" w:type="dxa"/>
          </w:tcPr>
          <w:p w14:paraId="1CEB172F" w14:textId="7FCF47D1" w:rsidR="00841BF3" w:rsidRPr="00445A5D" w:rsidRDefault="00841BF3" w:rsidP="002A784D">
            <w:pPr>
              <w:jc w:val="both"/>
              <w:rPr>
                <w:rFonts w:ascii="Arial" w:hAnsi="Arial" w:cs="Arial"/>
                <w:sz w:val="24"/>
                <w:szCs w:val="24"/>
              </w:rPr>
            </w:pPr>
            <w:r w:rsidRPr="00445A5D">
              <w:rPr>
                <w:rFonts w:ascii="Arial" w:hAnsi="Arial" w:cs="Arial"/>
                <w:sz w:val="24"/>
                <w:szCs w:val="24"/>
              </w:rPr>
              <w:t xml:space="preserve"> </w:t>
            </w:r>
            <w:r w:rsidR="00BF1A1B">
              <w:rPr>
                <w:rFonts w:ascii="Arial" w:hAnsi="Arial" w:cs="Arial"/>
                <w:sz w:val="24"/>
                <w:szCs w:val="24"/>
              </w:rPr>
              <w:t xml:space="preserve">3.517 </w:t>
            </w:r>
            <w:r w:rsidRPr="00445A5D">
              <w:rPr>
                <w:rFonts w:ascii="Arial" w:hAnsi="Arial" w:cs="Arial"/>
                <w:sz w:val="24"/>
                <w:szCs w:val="24"/>
              </w:rPr>
              <w:t>(</w:t>
            </w:r>
            <w:r w:rsidR="00BF1A1B" w:rsidRPr="00BF1A1B">
              <w:rPr>
                <w:rFonts w:ascii="Arial" w:hAnsi="Arial" w:cs="Arial"/>
              </w:rPr>
              <w:t>41,2</w:t>
            </w:r>
            <w:r w:rsidRPr="00445A5D">
              <w:rPr>
                <w:rFonts w:ascii="Arial" w:hAnsi="Arial" w:cs="Arial"/>
                <w:sz w:val="24"/>
                <w:szCs w:val="24"/>
              </w:rPr>
              <w:t>)</w:t>
            </w:r>
          </w:p>
        </w:tc>
        <w:tc>
          <w:tcPr>
            <w:tcW w:w="1766" w:type="dxa"/>
          </w:tcPr>
          <w:p w14:paraId="01E51F79" w14:textId="582285CE" w:rsidR="00841BF3" w:rsidRPr="00445A5D" w:rsidRDefault="00445A5D" w:rsidP="002A784D">
            <w:pPr>
              <w:jc w:val="both"/>
              <w:rPr>
                <w:rFonts w:ascii="Arial" w:hAnsi="Arial" w:cs="Arial"/>
                <w:sz w:val="24"/>
                <w:szCs w:val="24"/>
              </w:rPr>
            </w:pPr>
            <w:r w:rsidRPr="00445A5D">
              <w:rPr>
                <w:rFonts w:ascii="Arial" w:hAnsi="Arial" w:cs="Arial"/>
                <w:sz w:val="24"/>
                <w:szCs w:val="24"/>
              </w:rPr>
              <w:t>6</w:t>
            </w:r>
            <w:r w:rsidR="00BF1A1B">
              <w:rPr>
                <w:rFonts w:ascii="Arial" w:hAnsi="Arial" w:cs="Arial"/>
                <w:sz w:val="24"/>
                <w:szCs w:val="24"/>
              </w:rPr>
              <w:t>77</w:t>
            </w:r>
            <w:r w:rsidRPr="00445A5D">
              <w:rPr>
                <w:rFonts w:ascii="Arial" w:hAnsi="Arial" w:cs="Arial"/>
                <w:sz w:val="24"/>
                <w:szCs w:val="24"/>
              </w:rPr>
              <w:t xml:space="preserve"> (</w:t>
            </w:r>
            <w:r w:rsidR="00BF1A1B">
              <w:rPr>
                <w:rFonts w:ascii="Arial" w:hAnsi="Arial" w:cs="Arial"/>
                <w:sz w:val="24"/>
                <w:szCs w:val="24"/>
              </w:rPr>
              <w:t>19</w:t>
            </w:r>
            <w:r w:rsidRPr="00445A5D">
              <w:rPr>
                <w:rFonts w:ascii="Arial" w:hAnsi="Arial" w:cs="Arial"/>
                <w:sz w:val="24"/>
                <w:szCs w:val="24"/>
              </w:rPr>
              <w:t>,</w:t>
            </w:r>
            <w:r w:rsidRPr="00445A5D">
              <w:rPr>
                <w:rFonts w:ascii="Arial" w:hAnsi="Arial" w:cs="Arial"/>
                <w:sz w:val="24"/>
                <w:szCs w:val="24"/>
              </w:rPr>
              <w:t>2</w:t>
            </w:r>
            <w:r w:rsidRPr="00445A5D">
              <w:rPr>
                <w:rFonts w:ascii="Arial" w:hAnsi="Arial" w:cs="Arial"/>
                <w:sz w:val="24"/>
                <w:szCs w:val="24"/>
              </w:rPr>
              <w:t>)</w:t>
            </w:r>
          </w:p>
        </w:tc>
        <w:tc>
          <w:tcPr>
            <w:tcW w:w="1766" w:type="dxa"/>
          </w:tcPr>
          <w:p w14:paraId="4DF51DAD" w14:textId="017A63F1" w:rsidR="00841BF3" w:rsidRPr="00445A5D" w:rsidRDefault="00445A5D" w:rsidP="002A784D">
            <w:pPr>
              <w:jc w:val="both"/>
              <w:rPr>
                <w:rFonts w:ascii="Arial" w:hAnsi="Arial" w:cs="Arial"/>
                <w:sz w:val="24"/>
                <w:szCs w:val="24"/>
              </w:rPr>
            </w:pPr>
            <w:r w:rsidRPr="00445A5D">
              <w:rPr>
                <w:rFonts w:ascii="Arial" w:hAnsi="Arial" w:cs="Arial"/>
                <w:sz w:val="24"/>
                <w:szCs w:val="24"/>
              </w:rPr>
              <w:t>1.00 (</w:t>
            </w:r>
            <w:proofErr w:type="spellStart"/>
            <w:r w:rsidRPr="00445A5D">
              <w:rPr>
                <w:rFonts w:ascii="Arial" w:hAnsi="Arial" w:cs="Arial"/>
                <w:sz w:val="24"/>
                <w:szCs w:val="24"/>
              </w:rPr>
              <w:t>Ref</w:t>
            </w:r>
            <w:proofErr w:type="spellEnd"/>
            <w:r w:rsidRPr="00445A5D">
              <w:rPr>
                <w:rFonts w:ascii="Arial" w:hAnsi="Arial" w:cs="Arial"/>
                <w:sz w:val="24"/>
                <w:szCs w:val="24"/>
              </w:rPr>
              <w:t xml:space="preserve">) </w:t>
            </w:r>
          </w:p>
        </w:tc>
        <w:tc>
          <w:tcPr>
            <w:tcW w:w="1766" w:type="dxa"/>
          </w:tcPr>
          <w:p w14:paraId="4F8062F2" w14:textId="77777777" w:rsidR="00841BF3" w:rsidRPr="00445A5D" w:rsidRDefault="00841BF3" w:rsidP="002A784D">
            <w:pPr>
              <w:jc w:val="both"/>
              <w:rPr>
                <w:rFonts w:ascii="Arial" w:hAnsi="Arial" w:cs="Arial"/>
                <w:sz w:val="24"/>
                <w:szCs w:val="24"/>
              </w:rPr>
            </w:pPr>
          </w:p>
        </w:tc>
      </w:tr>
      <w:tr w:rsidR="00841BF3" w:rsidRPr="00445A5D" w14:paraId="74AD0F7F" w14:textId="77777777" w:rsidTr="00445A5D">
        <w:tc>
          <w:tcPr>
            <w:tcW w:w="1765" w:type="dxa"/>
          </w:tcPr>
          <w:p w14:paraId="18DAD443" w14:textId="4EF08810" w:rsidR="00841BF3" w:rsidRPr="00445A5D" w:rsidRDefault="00841BF3" w:rsidP="002A784D">
            <w:pPr>
              <w:jc w:val="both"/>
              <w:rPr>
                <w:rFonts w:ascii="Arial" w:hAnsi="Arial" w:cs="Arial"/>
                <w:sz w:val="24"/>
                <w:szCs w:val="24"/>
              </w:rPr>
            </w:pPr>
            <w:r w:rsidRPr="00445A5D">
              <w:rPr>
                <w:rFonts w:ascii="Arial" w:hAnsi="Arial" w:cs="Arial"/>
                <w:sz w:val="24"/>
                <w:szCs w:val="24"/>
              </w:rPr>
              <w:t>Masculino</w:t>
            </w:r>
          </w:p>
        </w:tc>
        <w:tc>
          <w:tcPr>
            <w:tcW w:w="1765" w:type="dxa"/>
          </w:tcPr>
          <w:p w14:paraId="1E0DCA96" w14:textId="3DD096D2" w:rsidR="00841BF3" w:rsidRPr="00445A5D" w:rsidRDefault="00BF1A1B" w:rsidP="002A784D">
            <w:pPr>
              <w:jc w:val="both"/>
              <w:rPr>
                <w:rFonts w:ascii="Arial" w:hAnsi="Arial" w:cs="Arial"/>
                <w:sz w:val="24"/>
                <w:szCs w:val="24"/>
              </w:rPr>
            </w:pPr>
            <w:r>
              <w:rPr>
                <w:rFonts w:ascii="Arial" w:hAnsi="Arial" w:cs="Arial"/>
                <w:sz w:val="24"/>
                <w:szCs w:val="24"/>
              </w:rPr>
              <w:t>5.028</w:t>
            </w:r>
            <w:r w:rsidR="00445A5D" w:rsidRPr="00445A5D">
              <w:rPr>
                <w:rFonts w:ascii="Arial" w:hAnsi="Arial" w:cs="Arial"/>
                <w:sz w:val="24"/>
                <w:szCs w:val="24"/>
              </w:rPr>
              <w:t xml:space="preserve"> (</w:t>
            </w:r>
            <w:r w:rsidRPr="00BF1A1B">
              <w:rPr>
                <w:rFonts w:ascii="Arial" w:hAnsi="Arial" w:cs="Arial"/>
              </w:rPr>
              <w:t>58,8</w:t>
            </w:r>
            <w:r w:rsidR="00445A5D" w:rsidRPr="00445A5D">
              <w:rPr>
                <w:rFonts w:ascii="Arial" w:hAnsi="Arial" w:cs="Arial"/>
                <w:sz w:val="24"/>
                <w:szCs w:val="24"/>
              </w:rPr>
              <w:t>)</w:t>
            </w:r>
          </w:p>
        </w:tc>
        <w:tc>
          <w:tcPr>
            <w:tcW w:w="1766" w:type="dxa"/>
          </w:tcPr>
          <w:p w14:paraId="12219178" w14:textId="0DCDD788" w:rsidR="00841BF3" w:rsidRPr="00445A5D" w:rsidRDefault="00BF1A1B" w:rsidP="002A784D">
            <w:pPr>
              <w:jc w:val="both"/>
              <w:rPr>
                <w:rFonts w:ascii="Arial" w:hAnsi="Arial" w:cs="Arial"/>
                <w:sz w:val="24"/>
                <w:szCs w:val="24"/>
              </w:rPr>
            </w:pPr>
            <w:r>
              <w:rPr>
                <w:rFonts w:ascii="Arial" w:hAnsi="Arial" w:cs="Arial"/>
                <w:sz w:val="24"/>
                <w:szCs w:val="24"/>
              </w:rPr>
              <w:t>1.016</w:t>
            </w:r>
            <w:r w:rsidR="00445A5D" w:rsidRPr="00445A5D">
              <w:rPr>
                <w:rFonts w:ascii="Arial" w:hAnsi="Arial" w:cs="Arial"/>
                <w:sz w:val="24"/>
                <w:szCs w:val="24"/>
              </w:rPr>
              <w:t xml:space="preserve"> (</w:t>
            </w:r>
            <w:r w:rsidR="00445A5D" w:rsidRPr="00445A5D">
              <w:rPr>
                <w:rFonts w:ascii="Arial" w:hAnsi="Arial" w:cs="Arial"/>
                <w:sz w:val="24"/>
                <w:szCs w:val="24"/>
              </w:rPr>
              <w:t>2</w:t>
            </w:r>
            <w:r>
              <w:rPr>
                <w:rFonts w:ascii="Arial" w:hAnsi="Arial" w:cs="Arial"/>
                <w:sz w:val="24"/>
                <w:szCs w:val="24"/>
              </w:rPr>
              <w:t>0</w:t>
            </w:r>
            <w:r w:rsidR="00445A5D" w:rsidRPr="00445A5D">
              <w:rPr>
                <w:rFonts w:ascii="Arial" w:hAnsi="Arial" w:cs="Arial"/>
                <w:sz w:val="24"/>
                <w:szCs w:val="24"/>
              </w:rPr>
              <w:t>,</w:t>
            </w:r>
            <w:r>
              <w:rPr>
                <w:rFonts w:ascii="Arial" w:hAnsi="Arial" w:cs="Arial"/>
                <w:sz w:val="24"/>
                <w:szCs w:val="24"/>
              </w:rPr>
              <w:t>2</w:t>
            </w:r>
            <w:r w:rsidR="00445A5D" w:rsidRPr="00445A5D">
              <w:rPr>
                <w:rFonts w:ascii="Arial" w:hAnsi="Arial" w:cs="Arial"/>
                <w:sz w:val="24"/>
                <w:szCs w:val="24"/>
              </w:rPr>
              <w:t>)</w:t>
            </w:r>
          </w:p>
        </w:tc>
        <w:tc>
          <w:tcPr>
            <w:tcW w:w="1766" w:type="dxa"/>
          </w:tcPr>
          <w:p w14:paraId="2CD66C2E" w14:textId="4AD8855E" w:rsidR="00841BF3" w:rsidRPr="00445A5D" w:rsidRDefault="00445A5D" w:rsidP="002A784D">
            <w:pPr>
              <w:jc w:val="both"/>
              <w:rPr>
                <w:rFonts w:ascii="Arial" w:hAnsi="Arial" w:cs="Arial"/>
                <w:sz w:val="24"/>
                <w:szCs w:val="24"/>
              </w:rPr>
            </w:pPr>
            <w:r w:rsidRPr="00445A5D">
              <w:rPr>
                <w:rFonts w:ascii="Arial" w:hAnsi="Arial" w:cs="Arial"/>
                <w:sz w:val="24"/>
                <w:szCs w:val="24"/>
              </w:rPr>
              <w:t>1,0</w:t>
            </w:r>
            <w:r w:rsidR="00BF1A1B">
              <w:rPr>
                <w:rFonts w:ascii="Arial" w:hAnsi="Arial" w:cs="Arial"/>
                <w:sz w:val="24"/>
                <w:szCs w:val="24"/>
              </w:rPr>
              <w:t>6</w:t>
            </w:r>
            <w:r w:rsidRPr="00445A5D">
              <w:rPr>
                <w:rFonts w:ascii="Arial" w:hAnsi="Arial" w:cs="Arial"/>
                <w:sz w:val="24"/>
                <w:szCs w:val="24"/>
              </w:rPr>
              <w:t xml:space="preserve"> (0,95 - 1,</w:t>
            </w:r>
            <w:r w:rsidR="00BF1A1B">
              <w:rPr>
                <w:rFonts w:ascii="Arial" w:hAnsi="Arial" w:cs="Arial"/>
                <w:sz w:val="24"/>
                <w:szCs w:val="24"/>
              </w:rPr>
              <w:t>18</w:t>
            </w:r>
            <w:r w:rsidRPr="00445A5D">
              <w:rPr>
                <w:rFonts w:ascii="Arial" w:hAnsi="Arial" w:cs="Arial"/>
                <w:sz w:val="24"/>
                <w:szCs w:val="24"/>
              </w:rPr>
              <w:t>)</w:t>
            </w:r>
          </w:p>
        </w:tc>
        <w:tc>
          <w:tcPr>
            <w:tcW w:w="1766" w:type="dxa"/>
          </w:tcPr>
          <w:p w14:paraId="3900F468" w14:textId="65687C33" w:rsidR="00841BF3" w:rsidRPr="00445A5D" w:rsidRDefault="00445A5D" w:rsidP="002A784D">
            <w:pPr>
              <w:jc w:val="both"/>
              <w:rPr>
                <w:rFonts w:ascii="Arial" w:hAnsi="Arial" w:cs="Arial"/>
                <w:sz w:val="24"/>
                <w:szCs w:val="24"/>
              </w:rPr>
            </w:pPr>
            <w:r w:rsidRPr="00445A5D">
              <w:rPr>
                <w:rFonts w:ascii="Arial" w:hAnsi="Arial" w:cs="Arial"/>
                <w:sz w:val="24"/>
                <w:szCs w:val="24"/>
              </w:rPr>
              <w:t>0,2</w:t>
            </w:r>
            <w:r w:rsidR="00BF1A1B">
              <w:rPr>
                <w:rFonts w:ascii="Arial" w:hAnsi="Arial" w:cs="Arial"/>
                <w:sz w:val="24"/>
                <w:szCs w:val="24"/>
              </w:rPr>
              <w:t>74</w:t>
            </w:r>
          </w:p>
        </w:tc>
      </w:tr>
      <w:tr w:rsidR="00445A5D" w:rsidRPr="00445A5D" w14:paraId="2B71B1A6" w14:textId="77777777" w:rsidTr="00445A5D">
        <w:tc>
          <w:tcPr>
            <w:tcW w:w="8828" w:type="dxa"/>
            <w:gridSpan w:val="5"/>
          </w:tcPr>
          <w:p w14:paraId="2665D38E" w14:textId="6C9CF333" w:rsidR="00445A5D" w:rsidRPr="00445A5D" w:rsidRDefault="00445A5D" w:rsidP="002A784D">
            <w:pPr>
              <w:jc w:val="both"/>
              <w:rPr>
                <w:rFonts w:ascii="Arial" w:hAnsi="Arial" w:cs="Arial"/>
                <w:sz w:val="24"/>
                <w:szCs w:val="24"/>
              </w:rPr>
            </w:pPr>
            <w:r w:rsidRPr="00445A5D">
              <w:rPr>
                <w:rFonts w:ascii="Arial" w:hAnsi="Arial" w:cs="Arial"/>
                <w:sz w:val="24"/>
                <w:szCs w:val="24"/>
              </w:rPr>
              <w:t>Grupo Etario</w:t>
            </w:r>
          </w:p>
        </w:tc>
      </w:tr>
      <w:tr w:rsidR="00841BF3" w:rsidRPr="00445A5D" w14:paraId="30C7DBE2" w14:textId="77777777" w:rsidTr="00445A5D">
        <w:tc>
          <w:tcPr>
            <w:tcW w:w="1765" w:type="dxa"/>
          </w:tcPr>
          <w:p w14:paraId="43B8F696" w14:textId="4F28559B" w:rsidR="00841BF3" w:rsidRPr="00445A5D" w:rsidRDefault="00841BF3" w:rsidP="002A784D">
            <w:pPr>
              <w:jc w:val="both"/>
              <w:rPr>
                <w:rFonts w:ascii="Arial" w:hAnsi="Arial" w:cs="Arial"/>
                <w:sz w:val="24"/>
                <w:szCs w:val="24"/>
              </w:rPr>
            </w:pPr>
            <w:r w:rsidRPr="00445A5D">
              <w:rPr>
                <w:rFonts w:ascii="Arial" w:hAnsi="Arial" w:cs="Arial"/>
                <w:sz w:val="24"/>
                <w:szCs w:val="24"/>
              </w:rPr>
              <w:t>12-18 años</w:t>
            </w:r>
          </w:p>
        </w:tc>
        <w:tc>
          <w:tcPr>
            <w:tcW w:w="1765" w:type="dxa"/>
          </w:tcPr>
          <w:p w14:paraId="29D8A4B2" w14:textId="68106084" w:rsidR="00841BF3" w:rsidRPr="00445A5D" w:rsidRDefault="00BF1A1B" w:rsidP="002A784D">
            <w:pPr>
              <w:jc w:val="both"/>
              <w:rPr>
                <w:rFonts w:ascii="Arial" w:hAnsi="Arial" w:cs="Arial"/>
                <w:sz w:val="24"/>
                <w:szCs w:val="24"/>
              </w:rPr>
            </w:pPr>
            <w:r>
              <w:rPr>
                <w:rFonts w:ascii="Arial" w:hAnsi="Arial" w:cs="Arial"/>
                <w:sz w:val="24"/>
                <w:szCs w:val="24"/>
              </w:rPr>
              <w:t>360</w:t>
            </w:r>
            <w:r w:rsidR="00445A5D" w:rsidRPr="00445A5D">
              <w:rPr>
                <w:rFonts w:ascii="Arial" w:hAnsi="Arial" w:cs="Arial"/>
                <w:sz w:val="24"/>
                <w:szCs w:val="24"/>
              </w:rPr>
              <w:t xml:space="preserve"> (</w:t>
            </w:r>
            <w:r>
              <w:rPr>
                <w:rFonts w:ascii="Arial" w:hAnsi="Arial" w:cs="Arial"/>
                <w:sz w:val="24"/>
                <w:szCs w:val="24"/>
              </w:rPr>
              <w:t>4</w:t>
            </w:r>
            <w:r w:rsidR="00445A5D" w:rsidRPr="00445A5D">
              <w:rPr>
                <w:rFonts w:ascii="Arial" w:hAnsi="Arial" w:cs="Arial"/>
                <w:sz w:val="24"/>
                <w:szCs w:val="24"/>
              </w:rPr>
              <w:t>,</w:t>
            </w:r>
            <w:r>
              <w:rPr>
                <w:rFonts w:ascii="Arial" w:hAnsi="Arial" w:cs="Arial"/>
                <w:sz w:val="24"/>
                <w:szCs w:val="24"/>
              </w:rPr>
              <w:t>2</w:t>
            </w:r>
            <w:r w:rsidR="00445A5D" w:rsidRPr="00445A5D">
              <w:rPr>
                <w:rFonts w:ascii="Arial" w:hAnsi="Arial" w:cs="Arial"/>
                <w:sz w:val="24"/>
                <w:szCs w:val="24"/>
              </w:rPr>
              <w:t>)</w:t>
            </w:r>
          </w:p>
        </w:tc>
        <w:tc>
          <w:tcPr>
            <w:tcW w:w="1766" w:type="dxa"/>
          </w:tcPr>
          <w:p w14:paraId="77331016" w14:textId="58017ACA" w:rsidR="00841BF3" w:rsidRPr="00445A5D" w:rsidRDefault="00445A5D" w:rsidP="002A784D">
            <w:pPr>
              <w:jc w:val="both"/>
              <w:rPr>
                <w:rFonts w:ascii="Arial" w:hAnsi="Arial" w:cs="Arial"/>
                <w:sz w:val="24"/>
                <w:szCs w:val="24"/>
              </w:rPr>
            </w:pPr>
            <w:r w:rsidRPr="00445A5D">
              <w:rPr>
                <w:rFonts w:ascii="Arial" w:hAnsi="Arial" w:cs="Arial"/>
                <w:sz w:val="24"/>
                <w:szCs w:val="24"/>
              </w:rPr>
              <w:t>3</w:t>
            </w:r>
            <w:r w:rsidR="00BF1A1B">
              <w:rPr>
                <w:rFonts w:ascii="Arial" w:hAnsi="Arial" w:cs="Arial"/>
                <w:sz w:val="24"/>
                <w:szCs w:val="24"/>
              </w:rPr>
              <w:t>7</w:t>
            </w:r>
            <w:r w:rsidRPr="00445A5D">
              <w:rPr>
                <w:rFonts w:ascii="Arial" w:hAnsi="Arial" w:cs="Arial"/>
                <w:sz w:val="24"/>
                <w:szCs w:val="24"/>
              </w:rPr>
              <w:t xml:space="preserve"> (</w:t>
            </w:r>
            <w:r w:rsidRPr="00445A5D">
              <w:rPr>
                <w:rFonts w:ascii="Arial" w:hAnsi="Arial" w:cs="Arial"/>
                <w:sz w:val="24"/>
                <w:szCs w:val="24"/>
              </w:rPr>
              <w:t>1</w:t>
            </w:r>
            <w:r w:rsidR="00BF1A1B">
              <w:rPr>
                <w:rFonts w:ascii="Arial" w:hAnsi="Arial" w:cs="Arial"/>
                <w:sz w:val="24"/>
                <w:szCs w:val="24"/>
              </w:rPr>
              <w:t>0</w:t>
            </w:r>
            <w:r w:rsidRPr="00445A5D">
              <w:rPr>
                <w:rFonts w:ascii="Arial" w:hAnsi="Arial" w:cs="Arial"/>
                <w:sz w:val="24"/>
                <w:szCs w:val="24"/>
              </w:rPr>
              <w:t>,</w:t>
            </w:r>
            <w:r w:rsidR="00BF1A1B">
              <w:rPr>
                <w:rFonts w:ascii="Arial" w:hAnsi="Arial" w:cs="Arial"/>
                <w:sz w:val="24"/>
                <w:szCs w:val="24"/>
              </w:rPr>
              <w:t>3</w:t>
            </w:r>
            <w:r w:rsidRPr="00445A5D">
              <w:rPr>
                <w:rFonts w:ascii="Arial" w:hAnsi="Arial" w:cs="Arial"/>
                <w:sz w:val="24"/>
                <w:szCs w:val="24"/>
              </w:rPr>
              <w:t>)</w:t>
            </w:r>
          </w:p>
        </w:tc>
        <w:tc>
          <w:tcPr>
            <w:tcW w:w="1766" w:type="dxa"/>
          </w:tcPr>
          <w:p w14:paraId="7CFD0A82" w14:textId="7AFEE3A2" w:rsidR="00841BF3" w:rsidRPr="00445A5D" w:rsidRDefault="00445A5D" w:rsidP="002A784D">
            <w:pPr>
              <w:jc w:val="both"/>
              <w:rPr>
                <w:rFonts w:ascii="Arial" w:hAnsi="Arial" w:cs="Arial"/>
                <w:sz w:val="24"/>
                <w:szCs w:val="24"/>
              </w:rPr>
            </w:pPr>
            <w:r w:rsidRPr="00445A5D">
              <w:rPr>
                <w:rFonts w:ascii="Arial" w:hAnsi="Arial" w:cs="Arial"/>
                <w:sz w:val="24"/>
                <w:szCs w:val="24"/>
              </w:rPr>
              <w:t>1.00 (</w:t>
            </w:r>
            <w:proofErr w:type="spellStart"/>
            <w:r w:rsidRPr="00445A5D">
              <w:rPr>
                <w:rFonts w:ascii="Arial" w:hAnsi="Arial" w:cs="Arial"/>
                <w:sz w:val="24"/>
                <w:szCs w:val="24"/>
              </w:rPr>
              <w:t>Ref</w:t>
            </w:r>
            <w:proofErr w:type="spellEnd"/>
            <w:r w:rsidRPr="00445A5D">
              <w:rPr>
                <w:rFonts w:ascii="Arial" w:hAnsi="Arial" w:cs="Arial"/>
                <w:sz w:val="24"/>
                <w:szCs w:val="24"/>
              </w:rPr>
              <w:t>)</w:t>
            </w:r>
          </w:p>
        </w:tc>
        <w:tc>
          <w:tcPr>
            <w:tcW w:w="1766" w:type="dxa"/>
          </w:tcPr>
          <w:p w14:paraId="12891A6F" w14:textId="77777777" w:rsidR="00841BF3" w:rsidRPr="00445A5D" w:rsidRDefault="00841BF3" w:rsidP="002A784D">
            <w:pPr>
              <w:jc w:val="both"/>
              <w:rPr>
                <w:rFonts w:ascii="Arial" w:hAnsi="Arial" w:cs="Arial"/>
                <w:sz w:val="24"/>
                <w:szCs w:val="24"/>
              </w:rPr>
            </w:pPr>
          </w:p>
        </w:tc>
      </w:tr>
      <w:tr w:rsidR="00841BF3" w:rsidRPr="00445A5D" w14:paraId="483294DD" w14:textId="77777777" w:rsidTr="00445A5D">
        <w:tc>
          <w:tcPr>
            <w:tcW w:w="1765" w:type="dxa"/>
          </w:tcPr>
          <w:p w14:paraId="7E4B327B" w14:textId="5C48C3C5" w:rsidR="00841BF3" w:rsidRPr="00445A5D" w:rsidRDefault="00841BF3" w:rsidP="002A784D">
            <w:pPr>
              <w:jc w:val="both"/>
              <w:rPr>
                <w:rFonts w:ascii="Arial" w:hAnsi="Arial" w:cs="Arial"/>
                <w:sz w:val="24"/>
                <w:szCs w:val="24"/>
              </w:rPr>
            </w:pPr>
            <w:r w:rsidRPr="00445A5D">
              <w:rPr>
                <w:rFonts w:ascii="Arial" w:hAnsi="Arial" w:cs="Arial"/>
                <w:sz w:val="24"/>
                <w:szCs w:val="24"/>
              </w:rPr>
              <w:t>6-11 años</w:t>
            </w:r>
          </w:p>
        </w:tc>
        <w:tc>
          <w:tcPr>
            <w:tcW w:w="1765" w:type="dxa"/>
          </w:tcPr>
          <w:p w14:paraId="25DCA088" w14:textId="5C9F862E" w:rsidR="00841BF3" w:rsidRPr="00445A5D" w:rsidRDefault="00BF1A1B" w:rsidP="002A784D">
            <w:pPr>
              <w:jc w:val="both"/>
              <w:rPr>
                <w:rFonts w:ascii="Arial" w:hAnsi="Arial" w:cs="Arial"/>
                <w:sz w:val="24"/>
                <w:szCs w:val="24"/>
              </w:rPr>
            </w:pPr>
            <w:r>
              <w:rPr>
                <w:rFonts w:ascii="Arial" w:hAnsi="Arial" w:cs="Arial"/>
                <w:sz w:val="24"/>
                <w:szCs w:val="24"/>
              </w:rPr>
              <w:t>1.198</w:t>
            </w:r>
            <w:r w:rsidR="00445A5D" w:rsidRPr="00445A5D">
              <w:rPr>
                <w:rFonts w:ascii="Arial" w:hAnsi="Arial" w:cs="Arial"/>
                <w:sz w:val="24"/>
                <w:szCs w:val="24"/>
              </w:rPr>
              <w:t xml:space="preserve"> (1</w:t>
            </w:r>
            <w:r>
              <w:rPr>
                <w:rFonts w:ascii="Arial" w:hAnsi="Arial" w:cs="Arial"/>
                <w:sz w:val="24"/>
                <w:szCs w:val="24"/>
              </w:rPr>
              <w:t>4</w:t>
            </w:r>
            <w:r w:rsidR="00445A5D" w:rsidRPr="00445A5D">
              <w:rPr>
                <w:rFonts w:ascii="Arial" w:hAnsi="Arial" w:cs="Arial"/>
                <w:sz w:val="24"/>
                <w:szCs w:val="24"/>
              </w:rPr>
              <w:t>)</w:t>
            </w:r>
          </w:p>
        </w:tc>
        <w:tc>
          <w:tcPr>
            <w:tcW w:w="1766" w:type="dxa"/>
          </w:tcPr>
          <w:p w14:paraId="1C074106" w14:textId="2A2F7D87" w:rsidR="00841BF3" w:rsidRPr="00445A5D" w:rsidRDefault="00445A5D" w:rsidP="002A784D">
            <w:pPr>
              <w:jc w:val="both"/>
              <w:rPr>
                <w:rFonts w:ascii="Arial" w:hAnsi="Arial" w:cs="Arial"/>
                <w:sz w:val="24"/>
                <w:szCs w:val="24"/>
              </w:rPr>
            </w:pPr>
            <w:r w:rsidRPr="00445A5D">
              <w:rPr>
                <w:rFonts w:ascii="Arial" w:hAnsi="Arial" w:cs="Arial"/>
                <w:sz w:val="24"/>
                <w:szCs w:val="24"/>
              </w:rPr>
              <w:t>1</w:t>
            </w:r>
            <w:r w:rsidR="00BF1A1B">
              <w:rPr>
                <w:rFonts w:ascii="Arial" w:hAnsi="Arial" w:cs="Arial"/>
                <w:sz w:val="24"/>
                <w:szCs w:val="24"/>
              </w:rPr>
              <w:t>72</w:t>
            </w:r>
            <w:r w:rsidRPr="00445A5D">
              <w:rPr>
                <w:rFonts w:ascii="Arial" w:hAnsi="Arial" w:cs="Arial"/>
                <w:sz w:val="24"/>
                <w:szCs w:val="24"/>
              </w:rPr>
              <w:t xml:space="preserve"> (</w:t>
            </w:r>
            <w:r w:rsidRPr="00445A5D">
              <w:rPr>
                <w:rFonts w:ascii="Arial" w:hAnsi="Arial" w:cs="Arial"/>
                <w:sz w:val="24"/>
                <w:szCs w:val="24"/>
              </w:rPr>
              <w:t>1</w:t>
            </w:r>
            <w:r w:rsidR="00BF1A1B">
              <w:rPr>
                <w:rFonts w:ascii="Arial" w:hAnsi="Arial" w:cs="Arial"/>
                <w:sz w:val="24"/>
                <w:szCs w:val="24"/>
              </w:rPr>
              <w:t>4</w:t>
            </w:r>
            <w:r w:rsidRPr="00445A5D">
              <w:rPr>
                <w:rFonts w:ascii="Arial" w:hAnsi="Arial" w:cs="Arial"/>
                <w:sz w:val="24"/>
                <w:szCs w:val="24"/>
              </w:rPr>
              <w:t>,</w:t>
            </w:r>
            <w:r w:rsidR="00BF1A1B">
              <w:rPr>
                <w:rFonts w:ascii="Arial" w:hAnsi="Arial" w:cs="Arial"/>
                <w:sz w:val="24"/>
                <w:szCs w:val="24"/>
              </w:rPr>
              <w:t>4</w:t>
            </w:r>
            <w:r w:rsidRPr="00445A5D">
              <w:rPr>
                <w:rFonts w:ascii="Arial" w:hAnsi="Arial" w:cs="Arial"/>
                <w:sz w:val="24"/>
                <w:szCs w:val="24"/>
              </w:rPr>
              <w:t>)</w:t>
            </w:r>
          </w:p>
        </w:tc>
        <w:tc>
          <w:tcPr>
            <w:tcW w:w="1766" w:type="dxa"/>
          </w:tcPr>
          <w:p w14:paraId="5D563ED2" w14:textId="0237B945" w:rsidR="00841BF3" w:rsidRPr="00BF1A1B" w:rsidRDefault="00445A5D" w:rsidP="002A784D">
            <w:pPr>
              <w:jc w:val="both"/>
              <w:rPr>
                <w:rFonts w:ascii="Arial" w:hAnsi="Arial" w:cs="Arial"/>
                <w:b/>
                <w:bCs/>
                <w:sz w:val="24"/>
                <w:szCs w:val="24"/>
              </w:rPr>
            </w:pPr>
            <w:r w:rsidRPr="00BF1A1B">
              <w:rPr>
                <w:rFonts w:ascii="Arial" w:hAnsi="Arial" w:cs="Arial"/>
                <w:b/>
                <w:bCs/>
                <w:sz w:val="24"/>
                <w:szCs w:val="24"/>
              </w:rPr>
              <w:t>1,</w:t>
            </w:r>
            <w:r w:rsidR="00BF1A1B" w:rsidRPr="00BF1A1B">
              <w:rPr>
                <w:rFonts w:ascii="Arial" w:hAnsi="Arial" w:cs="Arial"/>
                <w:b/>
                <w:bCs/>
                <w:sz w:val="24"/>
                <w:szCs w:val="24"/>
              </w:rPr>
              <w:t>46</w:t>
            </w:r>
            <w:r w:rsidRPr="00BF1A1B">
              <w:rPr>
                <w:rFonts w:ascii="Arial" w:hAnsi="Arial" w:cs="Arial"/>
                <w:b/>
                <w:bCs/>
                <w:sz w:val="24"/>
                <w:szCs w:val="24"/>
              </w:rPr>
              <w:t xml:space="preserve"> (</w:t>
            </w:r>
            <w:r w:rsidR="00BF1A1B" w:rsidRPr="00BF1A1B">
              <w:rPr>
                <w:rFonts w:ascii="Arial" w:hAnsi="Arial" w:cs="Arial"/>
                <w:b/>
                <w:bCs/>
                <w:sz w:val="24"/>
                <w:szCs w:val="24"/>
              </w:rPr>
              <w:t>1,00</w:t>
            </w:r>
            <w:r w:rsidRPr="00BF1A1B">
              <w:rPr>
                <w:rFonts w:ascii="Arial" w:hAnsi="Arial" w:cs="Arial"/>
                <w:b/>
                <w:bCs/>
                <w:sz w:val="24"/>
                <w:szCs w:val="24"/>
              </w:rPr>
              <w:t xml:space="preserve"> - </w:t>
            </w:r>
            <w:r w:rsidR="00BF1A1B" w:rsidRPr="00BF1A1B">
              <w:rPr>
                <w:rFonts w:ascii="Arial" w:hAnsi="Arial" w:cs="Arial"/>
                <w:b/>
                <w:bCs/>
                <w:sz w:val="24"/>
                <w:szCs w:val="24"/>
              </w:rPr>
              <w:t>2</w:t>
            </w:r>
            <w:r w:rsidRPr="00BF1A1B">
              <w:rPr>
                <w:rFonts w:ascii="Arial" w:hAnsi="Arial" w:cs="Arial"/>
                <w:b/>
                <w:bCs/>
                <w:sz w:val="24"/>
                <w:szCs w:val="24"/>
              </w:rPr>
              <w:t>,</w:t>
            </w:r>
            <w:r w:rsidR="00BF1A1B" w:rsidRPr="00BF1A1B">
              <w:rPr>
                <w:rFonts w:ascii="Arial" w:hAnsi="Arial" w:cs="Arial"/>
                <w:b/>
                <w:bCs/>
                <w:sz w:val="24"/>
                <w:szCs w:val="24"/>
              </w:rPr>
              <w:t>13</w:t>
            </w:r>
            <w:r w:rsidRPr="00BF1A1B">
              <w:rPr>
                <w:rFonts w:ascii="Arial" w:hAnsi="Arial" w:cs="Arial"/>
                <w:b/>
                <w:bCs/>
                <w:sz w:val="24"/>
                <w:szCs w:val="24"/>
              </w:rPr>
              <w:t>)</w:t>
            </w:r>
          </w:p>
        </w:tc>
        <w:tc>
          <w:tcPr>
            <w:tcW w:w="1766" w:type="dxa"/>
          </w:tcPr>
          <w:p w14:paraId="50B4EE9B" w14:textId="4B1536B2" w:rsidR="00841BF3" w:rsidRPr="00BF1A1B" w:rsidRDefault="00445A5D" w:rsidP="002A784D">
            <w:pPr>
              <w:jc w:val="both"/>
              <w:rPr>
                <w:rFonts w:ascii="Arial" w:hAnsi="Arial" w:cs="Arial"/>
                <w:b/>
                <w:bCs/>
                <w:sz w:val="24"/>
                <w:szCs w:val="24"/>
              </w:rPr>
            </w:pPr>
            <w:r w:rsidRPr="00BF1A1B">
              <w:rPr>
                <w:rFonts w:ascii="Arial" w:hAnsi="Arial" w:cs="Arial"/>
                <w:b/>
                <w:bCs/>
                <w:sz w:val="24"/>
                <w:szCs w:val="24"/>
              </w:rPr>
              <w:t>0,</w:t>
            </w:r>
            <w:r w:rsidR="00BF1A1B" w:rsidRPr="00BF1A1B">
              <w:rPr>
                <w:rFonts w:ascii="Arial" w:hAnsi="Arial" w:cs="Arial"/>
                <w:b/>
                <w:bCs/>
                <w:sz w:val="24"/>
                <w:szCs w:val="24"/>
              </w:rPr>
              <w:t>046</w:t>
            </w:r>
          </w:p>
        </w:tc>
      </w:tr>
      <w:tr w:rsidR="00841BF3" w:rsidRPr="00445A5D" w14:paraId="1756BC0D" w14:textId="77777777" w:rsidTr="00445A5D">
        <w:tc>
          <w:tcPr>
            <w:tcW w:w="1765" w:type="dxa"/>
          </w:tcPr>
          <w:p w14:paraId="5785B2FB" w14:textId="6F5D76E3" w:rsidR="00841BF3" w:rsidRPr="00445A5D" w:rsidRDefault="00841BF3" w:rsidP="002A784D">
            <w:pPr>
              <w:jc w:val="both"/>
              <w:rPr>
                <w:rFonts w:ascii="Arial" w:hAnsi="Arial" w:cs="Arial"/>
                <w:sz w:val="24"/>
                <w:szCs w:val="24"/>
              </w:rPr>
            </w:pPr>
            <w:r w:rsidRPr="00445A5D">
              <w:rPr>
                <w:rFonts w:ascii="Arial" w:hAnsi="Arial" w:cs="Arial"/>
                <w:sz w:val="24"/>
                <w:szCs w:val="24"/>
              </w:rPr>
              <w:t>3-5 años</w:t>
            </w:r>
          </w:p>
        </w:tc>
        <w:tc>
          <w:tcPr>
            <w:tcW w:w="1765" w:type="dxa"/>
          </w:tcPr>
          <w:p w14:paraId="3F303913" w14:textId="001D8806" w:rsidR="00841BF3" w:rsidRPr="00445A5D" w:rsidRDefault="00445A5D" w:rsidP="002A784D">
            <w:pPr>
              <w:jc w:val="both"/>
              <w:rPr>
                <w:rFonts w:ascii="Arial" w:hAnsi="Arial" w:cs="Arial"/>
                <w:sz w:val="24"/>
                <w:szCs w:val="24"/>
              </w:rPr>
            </w:pPr>
            <w:r w:rsidRPr="00445A5D">
              <w:rPr>
                <w:rFonts w:ascii="Arial" w:hAnsi="Arial" w:cs="Arial"/>
                <w:sz w:val="24"/>
                <w:szCs w:val="24"/>
              </w:rPr>
              <w:t>1.</w:t>
            </w:r>
            <w:r w:rsidR="00BF1A1B">
              <w:rPr>
                <w:rFonts w:ascii="Arial" w:hAnsi="Arial" w:cs="Arial"/>
                <w:sz w:val="24"/>
                <w:szCs w:val="24"/>
              </w:rPr>
              <w:t>413</w:t>
            </w:r>
            <w:r w:rsidRPr="00445A5D">
              <w:rPr>
                <w:rFonts w:ascii="Arial" w:hAnsi="Arial" w:cs="Arial"/>
                <w:sz w:val="24"/>
                <w:szCs w:val="24"/>
              </w:rPr>
              <w:t xml:space="preserve"> (16,</w:t>
            </w:r>
            <w:r w:rsidR="00BF1A1B">
              <w:rPr>
                <w:rFonts w:ascii="Arial" w:hAnsi="Arial" w:cs="Arial"/>
                <w:sz w:val="24"/>
                <w:szCs w:val="24"/>
              </w:rPr>
              <w:t>5</w:t>
            </w:r>
            <w:r w:rsidRPr="00445A5D">
              <w:rPr>
                <w:rFonts w:ascii="Arial" w:hAnsi="Arial" w:cs="Arial"/>
                <w:sz w:val="24"/>
                <w:szCs w:val="24"/>
              </w:rPr>
              <w:t>)</w:t>
            </w:r>
          </w:p>
        </w:tc>
        <w:tc>
          <w:tcPr>
            <w:tcW w:w="1766" w:type="dxa"/>
          </w:tcPr>
          <w:p w14:paraId="380A6B57" w14:textId="19E14ACD" w:rsidR="00841BF3" w:rsidRPr="00445A5D" w:rsidRDefault="00445A5D" w:rsidP="002A784D">
            <w:pPr>
              <w:jc w:val="both"/>
              <w:rPr>
                <w:rFonts w:ascii="Arial" w:hAnsi="Arial" w:cs="Arial"/>
                <w:sz w:val="24"/>
                <w:szCs w:val="24"/>
              </w:rPr>
            </w:pPr>
            <w:r w:rsidRPr="00445A5D">
              <w:rPr>
                <w:rFonts w:ascii="Arial" w:hAnsi="Arial" w:cs="Arial"/>
                <w:sz w:val="24"/>
                <w:szCs w:val="24"/>
              </w:rPr>
              <w:t>2</w:t>
            </w:r>
            <w:r w:rsidR="00BF1A1B">
              <w:rPr>
                <w:rFonts w:ascii="Arial" w:hAnsi="Arial" w:cs="Arial"/>
                <w:sz w:val="24"/>
                <w:szCs w:val="24"/>
              </w:rPr>
              <w:t>28</w:t>
            </w:r>
            <w:r w:rsidRPr="00445A5D">
              <w:rPr>
                <w:rFonts w:ascii="Arial" w:hAnsi="Arial" w:cs="Arial"/>
                <w:sz w:val="24"/>
                <w:szCs w:val="24"/>
              </w:rPr>
              <w:t xml:space="preserve"> (</w:t>
            </w:r>
            <w:r w:rsidRPr="00445A5D">
              <w:rPr>
                <w:rFonts w:ascii="Arial" w:hAnsi="Arial" w:cs="Arial"/>
                <w:sz w:val="24"/>
                <w:szCs w:val="24"/>
              </w:rPr>
              <w:t>1</w:t>
            </w:r>
            <w:r w:rsidR="00BF1A1B">
              <w:rPr>
                <w:rFonts w:ascii="Arial" w:hAnsi="Arial" w:cs="Arial"/>
                <w:sz w:val="24"/>
                <w:szCs w:val="24"/>
              </w:rPr>
              <w:t>6</w:t>
            </w:r>
            <w:r w:rsidRPr="00445A5D">
              <w:rPr>
                <w:rFonts w:ascii="Arial" w:hAnsi="Arial" w:cs="Arial"/>
                <w:sz w:val="24"/>
                <w:szCs w:val="24"/>
              </w:rPr>
              <w:t>,</w:t>
            </w:r>
            <w:r w:rsidRPr="00445A5D">
              <w:rPr>
                <w:rFonts w:ascii="Arial" w:hAnsi="Arial" w:cs="Arial"/>
                <w:sz w:val="24"/>
                <w:szCs w:val="24"/>
              </w:rPr>
              <w:t>1</w:t>
            </w:r>
            <w:r w:rsidRPr="00445A5D">
              <w:rPr>
                <w:rFonts w:ascii="Arial" w:hAnsi="Arial" w:cs="Arial"/>
                <w:sz w:val="24"/>
                <w:szCs w:val="24"/>
              </w:rPr>
              <w:t>)</w:t>
            </w:r>
          </w:p>
        </w:tc>
        <w:tc>
          <w:tcPr>
            <w:tcW w:w="1766" w:type="dxa"/>
          </w:tcPr>
          <w:p w14:paraId="02C4AF7E" w14:textId="24563205" w:rsidR="00841BF3" w:rsidRPr="00BF1A1B" w:rsidRDefault="00445A5D" w:rsidP="002A784D">
            <w:pPr>
              <w:jc w:val="both"/>
              <w:rPr>
                <w:rFonts w:ascii="Arial" w:hAnsi="Arial" w:cs="Arial"/>
                <w:b/>
                <w:bCs/>
                <w:sz w:val="24"/>
                <w:szCs w:val="24"/>
              </w:rPr>
            </w:pPr>
            <w:r w:rsidRPr="00BF1A1B">
              <w:rPr>
                <w:rFonts w:ascii="Arial" w:hAnsi="Arial" w:cs="Arial"/>
                <w:b/>
                <w:bCs/>
                <w:sz w:val="24"/>
                <w:szCs w:val="24"/>
              </w:rPr>
              <w:t>1,</w:t>
            </w:r>
            <w:r w:rsidR="00BF1A1B" w:rsidRPr="00BF1A1B">
              <w:rPr>
                <w:rFonts w:ascii="Arial" w:hAnsi="Arial" w:cs="Arial"/>
                <w:b/>
                <w:bCs/>
                <w:sz w:val="24"/>
                <w:szCs w:val="24"/>
              </w:rPr>
              <w:t>68</w:t>
            </w:r>
            <w:r w:rsidRPr="00BF1A1B">
              <w:rPr>
                <w:rFonts w:ascii="Arial" w:hAnsi="Arial" w:cs="Arial"/>
                <w:b/>
                <w:bCs/>
                <w:sz w:val="24"/>
                <w:szCs w:val="24"/>
              </w:rPr>
              <w:t xml:space="preserve"> (</w:t>
            </w:r>
            <w:r w:rsidR="00BF1A1B" w:rsidRPr="00BF1A1B">
              <w:rPr>
                <w:rFonts w:ascii="Arial" w:hAnsi="Arial" w:cs="Arial"/>
                <w:b/>
                <w:bCs/>
                <w:sz w:val="24"/>
                <w:szCs w:val="24"/>
              </w:rPr>
              <w:t>1,16</w:t>
            </w:r>
            <w:r w:rsidRPr="00BF1A1B">
              <w:rPr>
                <w:rFonts w:ascii="Arial" w:hAnsi="Arial" w:cs="Arial"/>
                <w:b/>
                <w:bCs/>
                <w:sz w:val="24"/>
                <w:szCs w:val="24"/>
              </w:rPr>
              <w:t xml:space="preserve"> </w:t>
            </w:r>
            <w:r w:rsidR="00BF1A1B" w:rsidRPr="00BF1A1B">
              <w:rPr>
                <w:rFonts w:ascii="Arial" w:hAnsi="Arial" w:cs="Arial"/>
                <w:b/>
                <w:bCs/>
                <w:sz w:val="24"/>
                <w:szCs w:val="24"/>
              </w:rPr>
              <w:t>–</w:t>
            </w:r>
            <w:r w:rsidRPr="00BF1A1B">
              <w:rPr>
                <w:rFonts w:ascii="Arial" w:hAnsi="Arial" w:cs="Arial"/>
                <w:b/>
                <w:bCs/>
                <w:sz w:val="24"/>
                <w:szCs w:val="24"/>
              </w:rPr>
              <w:t xml:space="preserve"> </w:t>
            </w:r>
            <w:r w:rsidR="00BF1A1B" w:rsidRPr="00BF1A1B">
              <w:rPr>
                <w:rFonts w:ascii="Arial" w:hAnsi="Arial" w:cs="Arial"/>
                <w:b/>
                <w:bCs/>
                <w:sz w:val="24"/>
                <w:szCs w:val="24"/>
              </w:rPr>
              <w:t>2,43</w:t>
            </w:r>
            <w:r w:rsidRPr="00BF1A1B">
              <w:rPr>
                <w:rFonts w:ascii="Arial" w:hAnsi="Arial" w:cs="Arial"/>
                <w:b/>
                <w:bCs/>
                <w:sz w:val="24"/>
                <w:szCs w:val="24"/>
              </w:rPr>
              <w:t>)</w:t>
            </w:r>
          </w:p>
        </w:tc>
        <w:tc>
          <w:tcPr>
            <w:tcW w:w="1766" w:type="dxa"/>
          </w:tcPr>
          <w:p w14:paraId="4E8D21CE" w14:textId="12AE2501" w:rsidR="00841BF3" w:rsidRPr="00BF1A1B" w:rsidRDefault="00445A5D" w:rsidP="002A784D">
            <w:pPr>
              <w:jc w:val="both"/>
              <w:rPr>
                <w:rFonts w:ascii="Arial" w:hAnsi="Arial" w:cs="Arial"/>
                <w:b/>
                <w:bCs/>
                <w:sz w:val="24"/>
                <w:szCs w:val="24"/>
              </w:rPr>
            </w:pPr>
            <w:r w:rsidRPr="00BF1A1B">
              <w:rPr>
                <w:rFonts w:ascii="Arial" w:hAnsi="Arial" w:cs="Arial"/>
                <w:b/>
                <w:bCs/>
                <w:sz w:val="24"/>
                <w:szCs w:val="24"/>
              </w:rPr>
              <w:t>0,</w:t>
            </w:r>
            <w:r w:rsidR="00BF1A1B" w:rsidRPr="00BF1A1B">
              <w:rPr>
                <w:rFonts w:ascii="Arial" w:hAnsi="Arial" w:cs="Arial"/>
                <w:b/>
                <w:bCs/>
                <w:sz w:val="24"/>
                <w:szCs w:val="24"/>
              </w:rPr>
              <w:t>005</w:t>
            </w:r>
          </w:p>
        </w:tc>
      </w:tr>
      <w:tr w:rsidR="00841BF3" w:rsidRPr="00445A5D" w14:paraId="599AAFD3" w14:textId="77777777" w:rsidTr="00445A5D">
        <w:tc>
          <w:tcPr>
            <w:tcW w:w="1765" w:type="dxa"/>
          </w:tcPr>
          <w:p w14:paraId="7578EB87" w14:textId="6C5588EF" w:rsidR="00841BF3" w:rsidRPr="00445A5D" w:rsidRDefault="00841BF3" w:rsidP="002A784D">
            <w:pPr>
              <w:jc w:val="both"/>
              <w:rPr>
                <w:rFonts w:ascii="Arial" w:hAnsi="Arial" w:cs="Arial"/>
                <w:sz w:val="24"/>
                <w:szCs w:val="24"/>
              </w:rPr>
            </w:pPr>
            <w:r w:rsidRPr="00445A5D">
              <w:rPr>
                <w:rFonts w:ascii="Arial" w:hAnsi="Arial" w:cs="Arial"/>
                <w:sz w:val="24"/>
                <w:szCs w:val="24"/>
              </w:rPr>
              <w:t>0-2 años</w:t>
            </w:r>
          </w:p>
        </w:tc>
        <w:tc>
          <w:tcPr>
            <w:tcW w:w="1765" w:type="dxa"/>
          </w:tcPr>
          <w:p w14:paraId="3AF08BB6" w14:textId="34146968" w:rsidR="00841BF3" w:rsidRPr="00445A5D" w:rsidRDefault="00BF1A1B" w:rsidP="002A784D">
            <w:pPr>
              <w:jc w:val="both"/>
              <w:rPr>
                <w:rFonts w:ascii="Arial" w:hAnsi="Arial" w:cs="Arial"/>
                <w:sz w:val="24"/>
                <w:szCs w:val="24"/>
              </w:rPr>
            </w:pPr>
            <w:r>
              <w:rPr>
                <w:rFonts w:ascii="Arial" w:hAnsi="Arial" w:cs="Arial"/>
                <w:sz w:val="24"/>
                <w:szCs w:val="24"/>
              </w:rPr>
              <w:t>5</w:t>
            </w:r>
            <w:r w:rsidR="00445A5D" w:rsidRPr="00445A5D">
              <w:rPr>
                <w:rFonts w:ascii="Arial" w:hAnsi="Arial" w:cs="Arial"/>
                <w:sz w:val="24"/>
                <w:szCs w:val="24"/>
              </w:rPr>
              <w:t>.</w:t>
            </w:r>
            <w:r>
              <w:rPr>
                <w:rFonts w:ascii="Arial" w:hAnsi="Arial" w:cs="Arial"/>
                <w:sz w:val="24"/>
                <w:szCs w:val="24"/>
              </w:rPr>
              <w:t>574</w:t>
            </w:r>
            <w:r w:rsidR="00445A5D" w:rsidRPr="00445A5D">
              <w:rPr>
                <w:rFonts w:ascii="Arial" w:hAnsi="Arial" w:cs="Arial"/>
                <w:sz w:val="24"/>
                <w:szCs w:val="24"/>
              </w:rPr>
              <w:t xml:space="preserve"> (6</w:t>
            </w:r>
            <w:r>
              <w:rPr>
                <w:rFonts w:ascii="Arial" w:hAnsi="Arial" w:cs="Arial"/>
                <w:sz w:val="24"/>
                <w:szCs w:val="24"/>
              </w:rPr>
              <w:t>5</w:t>
            </w:r>
            <w:r w:rsidR="00445A5D" w:rsidRPr="00445A5D">
              <w:rPr>
                <w:rFonts w:ascii="Arial" w:hAnsi="Arial" w:cs="Arial"/>
                <w:sz w:val="24"/>
                <w:szCs w:val="24"/>
              </w:rPr>
              <w:t>,</w:t>
            </w:r>
            <w:r>
              <w:rPr>
                <w:rFonts w:ascii="Arial" w:hAnsi="Arial" w:cs="Arial"/>
                <w:sz w:val="24"/>
                <w:szCs w:val="24"/>
              </w:rPr>
              <w:t>2</w:t>
            </w:r>
            <w:r w:rsidR="00445A5D" w:rsidRPr="00445A5D">
              <w:rPr>
                <w:rFonts w:ascii="Arial" w:hAnsi="Arial" w:cs="Arial"/>
                <w:sz w:val="24"/>
                <w:szCs w:val="24"/>
              </w:rPr>
              <w:t>)</w:t>
            </w:r>
          </w:p>
        </w:tc>
        <w:tc>
          <w:tcPr>
            <w:tcW w:w="1766" w:type="dxa"/>
          </w:tcPr>
          <w:p w14:paraId="392C8DB9" w14:textId="3723F23F" w:rsidR="00841BF3" w:rsidRPr="00445A5D" w:rsidRDefault="00445A5D" w:rsidP="002A784D">
            <w:pPr>
              <w:jc w:val="both"/>
              <w:rPr>
                <w:rFonts w:ascii="Arial" w:hAnsi="Arial" w:cs="Arial"/>
                <w:sz w:val="24"/>
                <w:szCs w:val="24"/>
              </w:rPr>
            </w:pPr>
            <w:r w:rsidRPr="00445A5D">
              <w:rPr>
                <w:rFonts w:ascii="Arial" w:hAnsi="Arial" w:cs="Arial"/>
                <w:sz w:val="24"/>
                <w:szCs w:val="24"/>
              </w:rPr>
              <w:t>1.2</w:t>
            </w:r>
            <w:r w:rsidR="00BF1A1B">
              <w:rPr>
                <w:rFonts w:ascii="Arial" w:hAnsi="Arial" w:cs="Arial"/>
                <w:sz w:val="24"/>
                <w:szCs w:val="24"/>
              </w:rPr>
              <w:t>56</w:t>
            </w:r>
            <w:r w:rsidRPr="00445A5D">
              <w:rPr>
                <w:rFonts w:ascii="Arial" w:hAnsi="Arial" w:cs="Arial"/>
                <w:sz w:val="24"/>
                <w:szCs w:val="24"/>
              </w:rPr>
              <w:t xml:space="preserve"> (</w:t>
            </w:r>
            <w:r w:rsidRPr="00445A5D">
              <w:rPr>
                <w:rFonts w:ascii="Arial" w:hAnsi="Arial" w:cs="Arial"/>
                <w:sz w:val="24"/>
                <w:szCs w:val="24"/>
              </w:rPr>
              <w:t>2</w:t>
            </w:r>
            <w:r w:rsidR="00BF1A1B">
              <w:rPr>
                <w:rFonts w:ascii="Arial" w:hAnsi="Arial" w:cs="Arial"/>
                <w:sz w:val="24"/>
                <w:szCs w:val="24"/>
              </w:rPr>
              <w:t>2,5</w:t>
            </w:r>
            <w:r w:rsidRPr="00445A5D">
              <w:rPr>
                <w:rFonts w:ascii="Arial" w:hAnsi="Arial" w:cs="Arial"/>
                <w:sz w:val="24"/>
                <w:szCs w:val="24"/>
              </w:rPr>
              <w:t>)</w:t>
            </w:r>
          </w:p>
        </w:tc>
        <w:tc>
          <w:tcPr>
            <w:tcW w:w="1766" w:type="dxa"/>
          </w:tcPr>
          <w:p w14:paraId="7D45CC6B" w14:textId="31EC1FBC" w:rsidR="00841BF3" w:rsidRPr="004D2DA3" w:rsidRDefault="00BF1A1B" w:rsidP="002A784D">
            <w:pPr>
              <w:jc w:val="both"/>
              <w:rPr>
                <w:rFonts w:ascii="Arial" w:hAnsi="Arial" w:cs="Arial"/>
                <w:b/>
                <w:bCs/>
                <w:sz w:val="24"/>
                <w:szCs w:val="24"/>
              </w:rPr>
            </w:pPr>
            <w:r>
              <w:rPr>
                <w:rFonts w:ascii="Arial" w:hAnsi="Arial" w:cs="Arial"/>
                <w:b/>
                <w:bCs/>
                <w:sz w:val="24"/>
                <w:szCs w:val="24"/>
              </w:rPr>
              <w:t>2,54</w:t>
            </w:r>
            <w:r w:rsidR="00445A5D" w:rsidRPr="004D2DA3">
              <w:rPr>
                <w:rFonts w:ascii="Arial" w:hAnsi="Arial" w:cs="Arial"/>
                <w:b/>
                <w:bCs/>
                <w:sz w:val="24"/>
                <w:szCs w:val="24"/>
              </w:rPr>
              <w:t xml:space="preserve"> (1,</w:t>
            </w:r>
            <w:r>
              <w:rPr>
                <w:rFonts w:ascii="Arial" w:hAnsi="Arial" w:cs="Arial"/>
                <w:b/>
                <w:bCs/>
                <w:sz w:val="24"/>
                <w:szCs w:val="24"/>
              </w:rPr>
              <w:t>80</w:t>
            </w:r>
            <w:r w:rsidR="00445A5D" w:rsidRPr="004D2DA3">
              <w:rPr>
                <w:rFonts w:ascii="Arial" w:hAnsi="Arial" w:cs="Arial"/>
                <w:b/>
                <w:bCs/>
                <w:sz w:val="24"/>
                <w:szCs w:val="24"/>
              </w:rPr>
              <w:t xml:space="preserve"> </w:t>
            </w:r>
            <w:r>
              <w:rPr>
                <w:rFonts w:ascii="Arial" w:hAnsi="Arial" w:cs="Arial"/>
                <w:b/>
                <w:bCs/>
                <w:sz w:val="24"/>
                <w:szCs w:val="24"/>
              </w:rPr>
              <w:t>–</w:t>
            </w:r>
            <w:r w:rsidR="00445A5D" w:rsidRPr="004D2DA3">
              <w:rPr>
                <w:rFonts w:ascii="Arial" w:hAnsi="Arial" w:cs="Arial"/>
                <w:b/>
                <w:bCs/>
                <w:sz w:val="24"/>
                <w:szCs w:val="24"/>
              </w:rPr>
              <w:t xml:space="preserve"> </w:t>
            </w:r>
            <w:r>
              <w:rPr>
                <w:rFonts w:ascii="Arial" w:hAnsi="Arial" w:cs="Arial"/>
                <w:b/>
                <w:bCs/>
                <w:sz w:val="24"/>
                <w:szCs w:val="24"/>
              </w:rPr>
              <w:t>3,59</w:t>
            </w:r>
            <w:r w:rsidR="00445A5D" w:rsidRPr="004D2DA3">
              <w:rPr>
                <w:rFonts w:ascii="Arial" w:hAnsi="Arial" w:cs="Arial"/>
                <w:b/>
                <w:bCs/>
                <w:sz w:val="24"/>
                <w:szCs w:val="24"/>
              </w:rPr>
              <w:t>)</w:t>
            </w:r>
          </w:p>
        </w:tc>
        <w:tc>
          <w:tcPr>
            <w:tcW w:w="1766" w:type="dxa"/>
          </w:tcPr>
          <w:p w14:paraId="79C01962" w14:textId="15DBE452" w:rsidR="00841BF3" w:rsidRPr="004D2DA3" w:rsidRDefault="00BF1A1B" w:rsidP="002A784D">
            <w:pPr>
              <w:jc w:val="both"/>
              <w:rPr>
                <w:rFonts w:ascii="Arial" w:hAnsi="Arial" w:cs="Arial"/>
                <w:b/>
                <w:bCs/>
                <w:sz w:val="24"/>
                <w:szCs w:val="24"/>
              </w:rPr>
            </w:pPr>
            <w:r w:rsidRPr="00BF1A1B">
              <w:rPr>
                <w:rFonts w:ascii="Arial" w:hAnsi="Arial" w:cs="Arial"/>
                <w:b/>
                <w:bCs/>
                <w:sz w:val="24"/>
                <w:szCs w:val="24"/>
              </w:rPr>
              <w:t>&lt; 0,001</w:t>
            </w:r>
          </w:p>
        </w:tc>
      </w:tr>
    </w:tbl>
    <w:p w14:paraId="4B8CA86B" w14:textId="1A759142" w:rsidR="004C5387" w:rsidRDefault="00445A5D" w:rsidP="002A784D">
      <w:pPr>
        <w:jc w:val="both"/>
      </w:pPr>
      <w:r>
        <w:t xml:space="preserve">¹ </w:t>
      </w:r>
      <w:r>
        <w:rPr>
          <w:i/>
          <w:iCs/>
        </w:rPr>
        <w:t>Valor p calculado mediante la prueba de Chi-cuadrado de Pearson. Los valores en negrita denotan significancia estadística.</w:t>
      </w:r>
    </w:p>
    <w:sectPr w:rsidR="004C538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08C"/>
    <w:rsid w:val="000F408C"/>
    <w:rsid w:val="002A784D"/>
    <w:rsid w:val="00445A5D"/>
    <w:rsid w:val="00485C5C"/>
    <w:rsid w:val="004C5387"/>
    <w:rsid w:val="004D2DA3"/>
    <w:rsid w:val="004D5B29"/>
    <w:rsid w:val="0063782A"/>
    <w:rsid w:val="007077E4"/>
    <w:rsid w:val="00841BF3"/>
    <w:rsid w:val="00BF1A1B"/>
    <w:rsid w:val="00EF03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71EF6"/>
  <w15:chartTrackingRefBased/>
  <w15:docId w15:val="{F9C700DA-E2D9-4CFB-A95E-42F7F168C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BF3"/>
  </w:style>
  <w:style w:type="paragraph" w:styleId="Ttulo1">
    <w:name w:val="heading 1"/>
    <w:basedOn w:val="Normal"/>
    <w:next w:val="Normal"/>
    <w:link w:val="Ttulo1Car"/>
    <w:autoRedefine/>
    <w:uiPriority w:val="1"/>
    <w:qFormat/>
    <w:rsid w:val="00485C5C"/>
    <w:pPr>
      <w:keepNext/>
      <w:keepLines/>
      <w:widowControl w:val="0"/>
      <w:autoSpaceDE w:val="0"/>
      <w:autoSpaceDN w:val="0"/>
      <w:spacing w:before="240" w:after="0" w:line="360" w:lineRule="auto"/>
      <w:jc w:val="center"/>
      <w:outlineLvl w:val="0"/>
    </w:pPr>
    <w:rPr>
      <w:rFonts w:ascii="Times New Roman" w:eastAsiaTheme="majorEastAsia" w:hAnsi="Times New Roman" w:cstheme="majorBidi"/>
      <w:color w:val="000000" w:themeColor="text1"/>
      <w:sz w:val="24"/>
      <w:szCs w:val="32"/>
      <w:lang w:val="es-ES"/>
    </w:rPr>
  </w:style>
  <w:style w:type="paragraph" w:styleId="Ttulo2">
    <w:name w:val="heading 2"/>
    <w:basedOn w:val="Normal"/>
    <w:link w:val="Ttulo2Car"/>
    <w:autoRedefine/>
    <w:uiPriority w:val="1"/>
    <w:qFormat/>
    <w:rsid w:val="00EF033C"/>
    <w:pPr>
      <w:spacing w:after="0" w:line="360" w:lineRule="auto"/>
      <w:ind w:left="1402" w:right="635" w:hanging="720"/>
      <w:jc w:val="center"/>
      <w:outlineLvl w:val="1"/>
    </w:pPr>
    <w:rPr>
      <w:rFonts w:ascii="Times New Roman" w:eastAsia="Arial Narrow" w:hAnsi="Times New Roman" w:cs="Arial Narrow"/>
      <w:b/>
      <w:bCs/>
      <w:color w:val="000000" w:themeColor="text1"/>
      <w:szCs w:val="24"/>
    </w:rPr>
  </w:style>
  <w:style w:type="paragraph" w:styleId="Ttulo3">
    <w:name w:val="heading 3"/>
    <w:basedOn w:val="Normal"/>
    <w:next w:val="Normal"/>
    <w:link w:val="Ttulo3Car"/>
    <w:autoRedefine/>
    <w:uiPriority w:val="9"/>
    <w:unhideWhenUsed/>
    <w:qFormat/>
    <w:rsid w:val="00EF033C"/>
    <w:pPr>
      <w:keepNext/>
      <w:keepLines/>
      <w:spacing w:before="40" w:after="0" w:line="360" w:lineRule="auto"/>
      <w:ind w:left="720" w:right="635"/>
      <w:outlineLvl w:val="2"/>
    </w:pPr>
    <w:rPr>
      <w:rFonts w:ascii="Times New Roman" w:eastAsiaTheme="majorEastAsia" w:hAnsi="Times New Roman" w:cstheme="majorBidi"/>
      <w:color w:val="000000" w:themeColor="text1"/>
      <w:sz w:val="20"/>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485C5C"/>
    <w:rPr>
      <w:rFonts w:ascii="Times New Roman" w:eastAsiaTheme="majorEastAsia" w:hAnsi="Times New Roman" w:cstheme="majorBidi"/>
      <w:color w:val="000000" w:themeColor="text1"/>
      <w:sz w:val="24"/>
      <w:szCs w:val="32"/>
      <w:lang w:val="es-ES"/>
    </w:rPr>
  </w:style>
  <w:style w:type="character" w:customStyle="1" w:styleId="Ttulo2Car">
    <w:name w:val="Título 2 Car"/>
    <w:basedOn w:val="Fuentedeprrafopredeter"/>
    <w:link w:val="Ttulo2"/>
    <w:uiPriority w:val="1"/>
    <w:rsid w:val="00EF033C"/>
    <w:rPr>
      <w:rFonts w:ascii="Times New Roman" w:eastAsia="Arial Narrow" w:hAnsi="Times New Roman" w:cs="Arial Narrow"/>
      <w:b/>
      <w:bCs/>
      <w:color w:val="000000" w:themeColor="text1"/>
      <w:szCs w:val="24"/>
    </w:rPr>
  </w:style>
  <w:style w:type="character" w:customStyle="1" w:styleId="Ttulo3Car">
    <w:name w:val="Título 3 Car"/>
    <w:basedOn w:val="Fuentedeprrafopredeter"/>
    <w:link w:val="Ttulo3"/>
    <w:uiPriority w:val="9"/>
    <w:rsid w:val="00EF033C"/>
    <w:rPr>
      <w:rFonts w:ascii="Times New Roman" w:eastAsiaTheme="majorEastAsia" w:hAnsi="Times New Roman" w:cstheme="majorBidi"/>
      <w:color w:val="000000" w:themeColor="text1"/>
      <w:sz w:val="20"/>
      <w:szCs w:val="24"/>
    </w:rPr>
  </w:style>
  <w:style w:type="paragraph" w:styleId="NormalWeb">
    <w:name w:val="Normal (Web)"/>
    <w:basedOn w:val="Normal"/>
    <w:uiPriority w:val="99"/>
    <w:unhideWhenUsed/>
    <w:rsid w:val="000F408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ath-inline">
    <w:name w:val="math-inline"/>
    <w:basedOn w:val="Fuentedeprrafopredeter"/>
    <w:rsid w:val="000F408C"/>
  </w:style>
  <w:style w:type="character" w:styleId="Textoennegrita">
    <w:name w:val="Strong"/>
    <w:basedOn w:val="Fuentedeprrafopredeter"/>
    <w:uiPriority w:val="22"/>
    <w:qFormat/>
    <w:rsid w:val="00841BF3"/>
    <w:rPr>
      <w:b/>
      <w:bCs/>
    </w:rPr>
  </w:style>
  <w:style w:type="table" w:styleId="Tablaconcuadrcula">
    <w:name w:val="Table Grid"/>
    <w:basedOn w:val="Tablanormal"/>
    <w:uiPriority w:val="39"/>
    <w:rsid w:val="0084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60756">
      <w:bodyDiv w:val="1"/>
      <w:marLeft w:val="0"/>
      <w:marRight w:val="0"/>
      <w:marTop w:val="0"/>
      <w:marBottom w:val="0"/>
      <w:divBdr>
        <w:top w:val="none" w:sz="0" w:space="0" w:color="auto"/>
        <w:left w:val="none" w:sz="0" w:space="0" w:color="auto"/>
        <w:bottom w:val="none" w:sz="0" w:space="0" w:color="auto"/>
        <w:right w:val="none" w:sz="0" w:space="0" w:color="auto"/>
      </w:divBdr>
    </w:div>
    <w:div w:id="553542391">
      <w:bodyDiv w:val="1"/>
      <w:marLeft w:val="0"/>
      <w:marRight w:val="0"/>
      <w:marTop w:val="0"/>
      <w:marBottom w:val="0"/>
      <w:divBdr>
        <w:top w:val="none" w:sz="0" w:space="0" w:color="auto"/>
        <w:left w:val="none" w:sz="0" w:space="0" w:color="auto"/>
        <w:bottom w:val="none" w:sz="0" w:space="0" w:color="auto"/>
        <w:right w:val="none" w:sz="0" w:space="0" w:color="auto"/>
      </w:divBdr>
    </w:div>
    <w:div w:id="554660704">
      <w:bodyDiv w:val="1"/>
      <w:marLeft w:val="0"/>
      <w:marRight w:val="0"/>
      <w:marTop w:val="0"/>
      <w:marBottom w:val="0"/>
      <w:divBdr>
        <w:top w:val="none" w:sz="0" w:space="0" w:color="auto"/>
        <w:left w:val="none" w:sz="0" w:space="0" w:color="auto"/>
        <w:bottom w:val="none" w:sz="0" w:space="0" w:color="auto"/>
        <w:right w:val="none" w:sz="0" w:space="0" w:color="auto"/>
      </w:divBdr>
    </w:div>
    <w:div w:id="605960775">
      <w:bodyDiv w:val="1"/>
      <w:marLeft w:val="0"/>
      <w:marRight w:val="0"/>
      <w:marTop w:val="0"/>
      <w:marBottom w:val="0"/>
      <w:divBdr>
        <w:top w:val="none" w:sz="0" w:space="0" w:color="auto"/>
        <w:left w:val="none" w:sz="0" w:space="0" w:color="auto"/>
        <w:bottom w:val="none" w:sz="0" w:space="0" w:color="auto"/>
        <w:right w:val="none" w:sz="0" w:space="0" w:color="auto"/>
      </w:divBdr>
    </w:div>
    <w:div w:id="648369381">
      <w:bodyDiv w:val="1"/>
      <w:marLeft w:val="0"/>
      <w:marRight w:val="0"/>
      <w:marTop w:val="0"/>
      <w:marBottom w:val="0"/>
      <w:divBdr>
        <w:top w:val="none" w:sz="0" w:space="0" w:color="auto"/>
        <w:left w:val="none" w:sz="0" w:space="0" w:color="auto"/>
        <w:bottom w:val="none" w:sz="0" w:space="0" w:color="auto"/>
        <w:right w:val="none" w:sz="0" w:space="0" w:color="auto"/>
      </w:divBdr>
    </w:div>
    <w:div w:id="942154478">
      <w:bodyDiv w:val="1"/>
      <w:marLeft w:val="0"/>
      <w:marRight w:val="0"/>
      <w:marTop w:val="0"/>
      <w:marBottom w:val="0"/>
      <w:divBdr>
        <w:top w:val="none" w:sz="0" w:space="0" w:color="auto"/>
        <w:left w:val="none" w:sz="0" w:space="0" w:color="auto"/>
        <w:bottom w:val="none" w:sz="0" w:space="0" w:color="auto"/>
        <w:right w:val="none" w:sz="0" w:space="0" w:color="auto"/>
      </w:divBdr>
    </w:div>
    <w:div w:id="1043138493">
      <w:bodyDiv w:val="1"/>
      <w:marLeft w:val="0"/>
      <w:marRight w:val="0"/>
      <w:marTop w:val="0"/>
      <w:marBottom w:val="0"/>
      <w:divBdr>
        <w:top w:val="none" w:sz="0" w:space="0" w:color="auto"/>
        <w:left w:val="none" w:sz="0" w:space="0" w:color="auto"/>
        <w:bottom w:val="none" w:sz="0" w:space="0" w:color="auto"/>
        <w:right w:val="none" w:sz="0" w:space="0" w:color="auto"/>
      </w:divBdr>
    </w:div>
    <w:div w:id="1238398782">
      <w:bodyDiv w:val="1"/>
      <w:marLeft w:val="0"/>
      <w:marRight w:val="0"/>
      <w:marTop w:val="0"/>
      <w:marBottom w:val="0"/>
      <w:divBdr>
        <w:top w:val="none" w:sz="0" w:space="0" w:color="auto"/>
        <w:left w:val="none" w:sz="0" w:space="0" w:color="auto"/>
        <w:bottom w:val="none" w:sz="0" w:space="0" w:color="auto"/>
        <w:right w:val="none" w:sz="0" w:space="0" w:color="auto"/>
      </w:divBdr>
    </w:div>
    <w:div w:id="1475218165">
      <w:bodyDiv w:val="1"/>
      <w:marLeft w:val="0"/>
      <w:marRight w:val="0"/>
      <w:marTop w:val="0"/>
      <w:marBottom w:val="0"/>
      <w:divBdr>
        <w:top w:val="none" w:sz="0" w:space="0" w:color="auto"/>
        <w:left w:val="none" w:sz="0" w:space="0" w:color="auto"/>
        <w:bottom w:val="none" w:sz="0" w:space="0" w:color="auto"/>
        <w:right w:val="none" w:sz="0" w:space="0" w:color="auto"/>
      </w:divBdr>
    </w:div>
    <w:div w:id="1495757616">
      <w:bodyDiv w:val="1"/>
      <w:marLeft w:val="0"/>
      <w:marRight w:val="0"/>
      <w:marTop w:val="0"/>
      <w:marBottom w:val="0"/>
      <w:divBdr>
        <w:top w:val="none" w:sz="0" w:space="0" w:color="auto"/>
        <w:left w:val="none" w:sz="0" w:space="0" w:color="auto"/>
        <w:bottom w:val="none" w:sz="0" w:space="0" w:color="auto"/>
        <w:right w:val="none" w:sz="0" w:space="0" w:color="auto"/>
      </w:divBdr>
    </w:div>
    <w:div w:id="1647857522">
      <w:bodyDiv w:val="1"/>
      <w:marLeft w:val="0"/>
      <w:marRight w:val="0"/>
      <w:marTop w:val="0"/>
      <w:marBottom w:val="0"/>
      <w:divBdr>
        <w:top w:val="none" w:sz="0" w:space="0" w:color="auto"/>
        <w:left w:val="none" w:sz="0" w:space="0" w:color="auto"/>
        <w:bottom w:val="none" w:sz="0" w:space="0" w:color="auto"/>
        <w:right w:val="none" w:sz="0" w:space="0" w:color="auto"/>
      </w:divBdr>
    </w:div>
    <w:div w:id="1966348447">
      <w:bodyDiv w:val="1"/>
      <w:marLeft w:val="0"/>
      <w:marRight w:val="0"/>
      <w:marTop w:val="0"/>
      <w:marBottom w:val="0"/>
      <w:divBdr>
        <w:top w:val="none" w:sz="0" w:space="0" w:color="auto"/>
        <w:left w:val="none" w:sz="0" w:space="0" w:color="auto"/>
        <w:bottom w:val="none" w:sz="0" w:space="0" w:color="auto"/>
        <w:right w:val="none" w:sz="0" w:space="0" w:color="auto"/>
      </w:divBdr>
    </w:div>
    <w:div w:id="2083915843">
      <w:bodyDiv w:val="1"/>
      <w:marLeft w:val="0"/>
      <w:marRight w:val="0"/>
      <w:marTop w:val="0"/>
      <w:marBottom w:val="0"/>
      <w:divBdr>
        <w:top w:val="none" w:sz="0" w:space="0" w:color="auto"/>
        <w:left w:val="none" w:sz="0" w:space="0" w:color="auto"/>
        <w:bottom w:val="none" w:sz="0" w:space="0" w:color="auto"/>
        <w:right w:val="none" w:sz="0" w:space="0" w:color="auto"/>
      </w:divBdr>
    </w:div>
    <w:div w:id="208819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653</Words>
  <Characters>3594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Obra Basilio</dc:creator>
  <cp:keywords/>
  <dc:description/>
  <cp:lastModifiedBy>Obra Basilio</cp:lastModifiedBy>
  <cp:revision>3</cp:revision>
  <dcterms:created xsi:type="dcterms:W3CDTF">2026-05-26T04:20:00Z</dcterms:created>
  <dcterms:modified xsi:type="dcterms:W3CDTF">2026-05-26T05:52:00Z</dcterms:modified>
</cp:coreProperties>
</file>