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0F2C5" w14:textId="08F369B4" w:rsidR="00044FC8" w:rsidRPr="00044FC8" w:rsidRDefault="00044FC8" w:rsidP="00044FC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rFonts w:ascii="AlibabaPuHuiTi" w:eastAsia="宋体" w:hAnsi="AlibabaPuHuiTi" w:cs="宋体"/>
          <w:kern w:val="0"/>
          <w:sz w:val="28"/>
          <w:szCs w:val="28"/>
        </w:rPr>
      </w:pPr>
      <w:r>
        <w:rPr>
          <w:rFonts w:ascii="AlibabaPuHuiTi" w:eastAsia="宋体" w:hAnsi="AlibabaPuHuiTi" w:cs="宋体" w:hint="eastAsia"/>
          <w:kern w:val="0"/>
          <w:sz w:val="28"/>
          <w:szCs w:val="28"/>
        </w:rPr>
        <w:t>中文地址解析</w:t>
      </w:r>
      <w:r w:rsidRPr="00044FC8">
        <w:rPr>
          <w:rFonts w:ascii="AlibabaPuHuiTi" w:eastAsia="宋体" w:hAnsi="AlibabaPuHuiTi" w:cs="宋体"/>
          <w:kern w:val="0"/>
          <w:sz w:val="28"/>
          <w:szCs w:val="28"/>
        </w:rPr>
        <w:t>数据集使用条款</w:t>
      </w:r>
    </w:p>
    <w:p w14:paraId="71E7445A" w14:textId="4DEA50C4" w:rsid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>
        <w:rPr>
          <w:rFonts w:ascii="AlibabaPuHuiTi" w:eastAsia="宋体" w:hAnsi="AlibabaPuHuiTi" w:cs="宋体" w:hint="eastAsia"/>
          <w:kern w:val="0"/>
          <w:sz w:val="22"/>
          <w:szCs w:val="22"/>
        </w:rPr>
        <w:t>提示</w:t>
      </w:r>
    </w:p>
    <w:p w14:paraId="050E3EEB" w14:textId="3CE91D38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感谢您和阿里巴巴集团阿里云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(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以下简称为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“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阿里云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”)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签署</w:t>
      </w:r>
      <w:r w:rsidRPr="00044FC8">
        <w:rPr>
          <w:rFonts w:ascii="AlibabaPuHuiTi" w:eastAsia="宋体" w:hAnsi="AlibabaPuHuiTi" w:cs="宋体" w:hint="eastAsia"/>
          <w:kern w:val="0"/>
          <w:sz w:val="22"/>
          <w:szCs w:val="22"/>
        </w:rPr>
        <w:t>中文地址解析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数据集使用条款。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</w:t>
      </w:r>
    </w:p>
    <w:p w14:paraId="0E907E90" w14:textId="77777777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希望正式条款前的这部分内容能帮您理解签署使用条款的意义，不会误解其中的某些条款。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如果您不同意其中任一条款，无需签署本协议。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</w:t>
      </w:r>
    </w:p>
    <w:p w14:paraId="58540ED6" w14:textId="5A018614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【如何签署】在完整阅读、理解和接受本条款的所有内容后，如果您愿意和阿里云签署协议，请点击同意或在本条款最后方填写您的信息，并签字确认。</w:t>
      </w:r>
    </w:p>
    <w:p w14:paraId="2BCA0E3F" w14:textId="45F3E249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1.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合同双方和条款内容</w:t>
      </w:r>
    </w:p>
    <w:p w14:paraId="01914CF3" w14:textId="0EEDF5F6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您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(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作为被许可方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)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和阿里云共同签署</w:t>
      </w:r>
      <w:r w:rsidRPr="00044FC8">
        <w:rPr>
          <w:rFonts w:ascii="AlibabaPuHuiTi" w:eastAsia="宋体" w:hAnsi="AlibabaPuHuiTi" w:cs="宋体" w:hint="eastAsia"/>
          <w:kern w:val="0"/>
          <w:sz w:val="22"/>
          <w:szCs w:val="22"/>
        </w:rPr>
        <w:t>中文地址解析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数据集使用条款。</w:t>
      </w:r>
    </w:p>
    <w:p w14:paraId="3E41B362" w14:textId="383CEC01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2.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数据集内容</w:t>
      </w:r>
    </w:p>
    <w:p w14:paraId="798B9DC7" w14:textId="1436A1E8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这里的数据集指的是阿里云在天池平台上线</w:t>
      </w:r>
      <w:r w:rsidRPr="00044FC8">
        <w:rPr>
          <w:rFonts w:ascii="AlibabaPuHuiTi" w:eastAsia="宋体" w:hAnsi="AlibabaPuHuiTi" w:cs="宋体" w:hint="eastAsia"/>
          <w:kern w:val="0"/>
          <w:sz w:val="22"/>
          <w:szCs w:val="22"/>
        </w:rPr>
        <w:t>的</w:t>
      </w:r>
      <w:r>
        <w:rPr>
          <w:rFonts w:ascii="AlibabaPuHuiTi" w:eastAsia="宋体" w:hAnsi="AlibabaPuHuiTi" w:cs="宋体" w:hint="eastAsia"/>
          <w:kern w:val="0"/>
          <w:sz w:val="22"/>
          <w:szCs w:val="22"/>
        </w:rPr>
        <w:t>中文地址解析比赛使用的</w:t>
      </w:r>
      <w:r w:rsidRPr="00044FC8">
        <w:rPr>
          <w:rFonts w:ascii="AlibabaPuHuiTi" w:eastAsia="宋体" w:hAnsi="AlibabaPuHuiTi" w:cs="宋体" w:hint="eastAsia"/>
          <w:kern w:val="0"/>
          <w:sz w:val="22"/>
          <w:szCs w:val="22"/>
        </w:rPr>
        <w:t>“中文地址解析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数据集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”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，以下简称为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“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数据集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”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。</w:t>
      </w:r>
    </w:p>
    <w:p w14:paraId="4B0A431E" w14:textId="62AC561F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3.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数据集许可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br/>
        <w:t xml:space="preserve">3.1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获取数据集许可前，您确保遵守</w:t>
      </w:r>
      <w:r w:rsidRPr="00044FC8">
        <w:rPr>
          <w:rFonts w:ascii="AlibabaPuHuiTi" w:eastAsia="宋体" w:hAnsi="AlibabaPuHuiTi" w:cs="宋体"/>
          <w:color w:val="0000FF"/>
          <w:kern w:val="0"/>
          <w:sz w:val="22"/>
          <w:szCs w:val="22"/>
        </w:rPr>
        <w:t>天池平台服务协议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。如果此条款和</w:t>
      </w:r>
      <w:r w:rsidRPr="00044FC8">
        <w:rPr>
          <w:rFonts w:ascii="AlibabaPuHuiTi" w:eastAsia="宋体" w:hAnsi="AlibabaPuHuiTi" w:cs="宋体"/>
          <w:color w:val="0000FF"/>
          <w:kern w:val="0"/>
          <w:sz w:val="22"/>
          <w:szCs w:val="22"/>
        </w:rPr>
        <w:t>天池平台服务协议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有冲突，以本协议为优先来指导数据集的使用。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br/>
        <w:t xml:space="preserve">3.2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在您同意只用于科研用途条件下，阿里云授予您此数据集的以下使用权，这种权利是可撤销、非专属、不可转让、免版税的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: </w:t>
      </w:r>
    </w:p>
    <w:p w14:paraId="6C5106B2" w14:textId="77777777" w:rsid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3.2.1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下载、复制、内部使用、修改、编辑全部或部分数据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;</w:t>
      </w:r>
    </w:p>
    <w:p w14:paraId="6DFFFCAB" w14:textId="77777777" w:rsid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3.2.2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基于数据撰写作品或是复制、分发、传播著作权属于您的派生作品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;</w:t>
      </w:r>
    </w:p>
    <w:p w14:paraId="5F291412" w14:textId="2EE6F98A" w:rsid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3.2.3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如果您要在论文或出版物中引用数据，请按页面的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“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数据引用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”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规定格式引用。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</w:t>
      </w:r>
    </w:p>
    <w:p w14:paraId="63BDAA7E" w14:textId="29272E54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3.3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本条款优先于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3.2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条。如果您违反了以下约定，则不再拥有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3.2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条的使用权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: </w:t>
      </w:r>
    </w:p>
    <w:p w14:paraId="7E428062" w14:textId="77777777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3.3.1  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不得将此数据集用于任何商业用途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; </w:t>
      </w:r>
    </w:p>
    <w:p w14:paraId="58441CEC" w14:textId="77777777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3.3.2  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不得在未经授权情况下向第三方散发或传播本数据集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; </w:t>
      </w:r>
    </w:p>
    <w:p w14:paraId="1E0DCF0B" w14:textId="01328465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3.3.3  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不得将本数据集或其派生作品或衍生产品用于任何商业用途，或用于提供外部服务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; </w:t>
      </w:r>
    </w:p>
    <w:p w14:paraId="12CC916C" w14:textId="77777777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3.3.4  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在向外界发布您基于本数据集获取的成果或派生作品时，必须说明数据来源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; </w:t>
      </w:r>
    </w:p>
    <w:p w14:paraId="4CF38718" w14:textId="77777777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lastRenderedPageBreak/>
        <w:t>3.3.5  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在向他人提供本数据集的派生作品时不得删除本协议，并应要求其遵守本协议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; </w:t>
      </w:r>
    </w:p>
    <w:p w14:paraId="359279AA" w14:textId="77777777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3.3.6  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不得删除数据集所有权通告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; </w:t>
      </w:r>
    </w:p>
    <w:p w14:paraId="4F522F58" w14:textId="77777777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3.3.7  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不得向阿里云或其同等机构提起诉讼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</w:t>
      </w:r>
    </w:p>
    <w:p w14:paraId="1EEF32D7" w14:textId="77777777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4.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免责声明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</w:t>
      </w:r>
    </w:p>
    <w:p w14:paraId="7B9B9F41" w14:textId="4F5336A8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4.1  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本数据集由阿里云提供。阿里云不对本数据集做任何解释、保证或承担以下责任，包括对某一特定目的的适销性或匹配度、禁止潜在伤害、准确程度和不侵犯对第三方知识产权。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</w:t>
      </w:r>
    </w:p>
    <w:p w14:paraId="63047B35" w14:textId="50542101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4.2  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阿里云不对以下事项承担责任，包括间接伤害、损害利益、损失未分配利益、损失期望收入和即使有过提前告知，但仍引起的典型的具有惩戒性、特殊或连续的损失。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</w:t>
      </w:r>
    </w:p>
    <w:p w14:paraId="3DF795BE" w14:textId="77777777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5.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赔偿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</w:t>
      </w:r>
    </w:p>
    <w:p w14:paraId="5E386CAB" w14:textId="77777777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您在使用数据集的时候，不得损害阿里云及其下属机构、主管、员工和代表的利益。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6.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期限和终止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</w:t>
      </w:r>
    </w:p>
    <w:p w14:paraId="35ADC360" w14:textId="77777777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6.1  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本使用条款在您使用数据集的期间有效，同时阿里云一直持有终止本条款的权利。通过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在天池平台相关页面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(</w:t>
      </w:r>
      <w:r w:rsidRPr="00044FC8">
        <w:rPr>
          <w:rFonts w:ascii="AlibabaPuHuiTi" w:eastAsia="宋体" w:hAnsi="AlibabaPuHuiTi" w:cs="宋体"/>
          <w:color w:val="0260BF"/>
          <w:kern w:val="0"/>
          <w:sz w:val="22"/>
          <w:szCs w:val="22"/>
        </w:rPr>
        <w:t>https://tianchi.aliyun.com/dataset/dataDetail?dataId=95414</w:t>
      </w:r>
      <w:r w:rsidRPr="00044FC8">
        <w:rPr>
          <w:rFonts w:ascii="AlibabaPuHuiTi" w:eastAsia="宋体" w:hAnsi="AlibabaPuHuiTi" w:cs="宋体"/>
          <w:color w:val="0000FF"/>
          <w:kern w:val="0"/>
          <w:sz w:val="22"/>
          <w:szCs w:val="22"/>
        </w:rPr>
        <w:t>)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发布通知，阿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里云可以终止本条款。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</w:t>
      </w:r>
    </w:p>
    <w:p w14:paraId="662CF8E3" w14:textId="77777777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6.2  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如果您违反了本条款的任一条规定，则本条款自动失效。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</w:t>
      </w:r>
    </w:p>
    <w:p w14:paraId="68D80DB3" w14:textId="108D2EA6" w:rsidR="00044FC8" w:rsidRPr="00044FC8" w:rsidRDefault="00044FC8" w:rsidP="00044FC8">
      <w:pPr>
        <w:widowControl/>
        <w:shd w:val="clear" w:color="auto" w:fill="FFFFFF"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6.3  4-6 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条在合同终止后仍然有效。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 </w:t>
      </w:r>
    </w:p>
    <w:p w14:paraId="0EE802E2" w14:textId="77777777" w:rsidR="00044FC8" w:rsidRDefault="00044FC8" w:rsidP="00044FC8">
      <w:pPr>
        <w:widowControl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被许可人姓名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(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扫描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):</w:t>
      </w:r>
    </w:p>
    <w:p w14:paraId="06F7545C" w14:textId="24ACA94F" w:rsidR="00044FC8" w:rsidRDefault="00044FC8" w:rsidP="00044FC8">
      <w:pPr>
        <w:widowControl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被许可人联系方式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(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邮箱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): </w:t>
      </w:r>
    </w:p>
    <w:p w14:paraId="636D5973" w14:textId="77777777" w:rsidR="00044FC8" w:rsidRDefault="00044FC8" w:rsidP="00044FC8">
      <w:pPr>
        <w:widowControl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被许可人所属机构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(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包括院系实验室、企业部门或研究项目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): </w:t>
      </w:r>
    </w:p>
    <w:p w14:paraId="2046EF7C" w14:textId="77777777" w:rsidR="00044FC8" w:rsidRDefault="00044FC8" w:rsidP="00044FC8">
      <w:pPr>
        <w:widowControl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被许可人使用用途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(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>包括论文主题或项目主题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): </w:t>
      </w:r>
    </w:p>
    <w:p w14:paraId="43926D96" w14:textId="750D74CE" w:rsidR="00044FC8" w:rsidRPr="00044FC8" w:rsidRDefault="00044FC8" w:rsidP="00044FC8">
      <w:pPr>
        <w:widowControl/>
        <w:spacing w:before="100" w:beforeAutospacing="1" w:after="100" w:afterAutospacing="1"/>
        <w:jc w:val="left"/>
        <w:rPr>
          <w:rFonts w:ascii="AlibabaPuHuiTi" w:eastAsia="宋体" w:hAnsi="AlibabaPuHuiTi" w:cs="宋体"/>
          <w:kern w:val="0"/>
          <w:sz w:val="22"/>
          <w:szCs w:val="22"/>
        </w:rPr>
      </w:pPr>
      <w:r w:rsidRPr="00044FC8">
        <w:rPr>
          <w:rFonts w:ascii="AlibabaPuHuiTi" w:eastAsia="宋体" w:hAnsi="AlibabaPuHuiTi" w:cs="宋体"/>
          <w:kern w:val="0"/>
          <w:sz w:val="22"/>
          <w:szCs w:val="22"/>
        </w:rPr>
        <w:t>被许可人签字和日期</w:t>
      </w:r>
      <w:r w:rsidRPr="00044FC8">
        <w:rPr>
          <w:rFonts w:ascii="AlibabaPuHuiTi" w:eastAsia="宋体" w:hAnsi="AlibabaPuHuiTi" w:cs="宋体"/>
          <w:kern w:val="0"/>
          <w:sz w:val="22"/>
          <w:szCs w:val="22"/>
        </w:rPr>
        <w:t xml:space="preserve">: </w:t>
      </w:r>
    </w:p>
    <w:p w14:paraId="71363346" w14:textId="77777777" w:rsidR="00F85AA8" w:rsidRPr="00044FC8" w:rsidRDefault="00F85AA8"/>
    <w:sectPr w:rsidR="00F85AA8" w:rsidRPr="00044F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libabaPuHuiTi">
    <w:altName w:val="Cambria"/>
    <w:panose1 w:val="020B0604020202020204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42AD2"/>
    <w:multiLevelType w:val="multilevel"/>
    <w:tmpl w:val="01B254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1A93ADF"/>
    <w:multiLevelType w:val="multilevel"/>
    <w:tmpl w:val="7C8EF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87D78"/>
    <w:multiLevelType w:val="multilevel"/>
    <w:tmpl w:val="643CD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FC8"/>
    <w:rsid w:val="00044FC8"/>
    <w:rsid w:val="00F8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F4D5F"/>
  <w15:chartTrackingRefBased/>
  <w15:docId w15:val="{06A7BC73-6837-DC4C-BE0E-F61E5F52B0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44F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44FC8"/>
    <w:rPr>
      <w:rFonts w:ascii="宋体" w:eastAsia="宋体" w:hAnsi="宋体" w:cs="宋体"/>
      <w:kern w:val="0"/>
      <w:sz w:val="24"/>
    </w:rPr>
  </w:style>
  <w:style w:type="paragraph" w:styleId="a3">
    <w:name w:val="Normal (Web)"/>
    <w:basedOn w:val="a"/>
    <w:uiPriority w:val="99"/>
    <w:semiHidden/>
    <w:unhideWhenUsed/>
    <w:rsid w:val="00044F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14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1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90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0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3251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87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3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36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4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7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7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2021-05-12T06:01:00Z</dcterms:created>
  <dcterms:modified xsi:type="dcterms:W3CDTF">2021-05-12T06:45:00Z</dcterms:modified>
</cp:coreProperties>
</file>