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67E22" w:val="clear"/>
            <w:tcMar>
              <w:top w:type="dxa" w:w="300"/>
              <w:left w:type="dxa" w:w="300"/>
              <w:bottom w:type="dxa" w:w="300"/>
              <w:right w:type="dxa" w:w="300"/>
            </w:tcMar>
          </w:tcPr>
          <w:p>
            <w:pPr>
              <w:spacing w:after="100" w:before="200"/>
              <w:jc w:val="center"/>
            </w:pPr>
            <w:r>
              <w:rPr>
                <w:rFonts w:ascii="Arial" w:cs="Arial" w:eastAsia="Arial" w:hAnsi="Arial"/>
                <w:color w:val="CCCCCC"/>
                <w:sz w:val="24"/>
                <w:szCs w:val="24"/>
              </w:rPr>
              <w:t xml:space="preserve">AlumNet Platform</w:t>
            </w:r>
          </w:p>
          <w:p>
            <w:pPr>
              <w:spacing w:after="200" w:before="100"/>
              <w:jc w:val="center"/>
            </w:pPr>
            <w:r>
              <w:rPr>
                <w:rFonts w:ascii="Arial" w:cs="Arial" w:eastAsia="Arial" w:hAnsi="Arial"/>
                <w:b/>
                <w:bCs/>
                <w:color w:val="FFFFFF"/>
                <w:sz w:val="52"/>
                <w:szCs w:val="52"/>
              </w:rPr>
              <w:t xml:space="preserve">Security Misconfiguration Report</w:t>
            </w:r>
          </w:p>
          <w:p>
            <w:pPr>
              <w:spacing w:after="80" w:before="80"/>
              <w:jc w:val="center"/>
            </w:pPr>
            <w:r>
              <w:rPr>
                <w:rFonts w:ascii="Arial" w:cs="Arial" w:eastAsia="Arial" w:hAnsi="Arial"/>
                <w:i/>
                <w:iCs/>
                <w:color w:val="DDDDDD"/>
                <w:sz w:val="26"/>
                <w:szCs w:val="26"/>
              </w:rPr>
              <w:t xml:space="preserve">Configuration, Deployment &amp; Infrastructure Security Analysis</w:t>
            </w:r>
          </w:p>
          <w:p>
            <w:pPr>
              <w:spacing w:after="60" w:before="200"/>
              <w:jc w:val="center"/>
            </w:pPr>
            <w:r>
              <w:rPr>
                <w:rFonts w:ascii="Arial" w:cs="Arial" w:eastAsia="Arial" w:hAnsi="Arial"/>
                <w:color w:val="FFFFFF"/>
                <w:sz w:val="20"/>
                <w:szCs w:val="20"/>
              </w:rPr>
              <w:t xml:space="preserve">Date: May 2026   |   Classification: CONFIDENTIAL</w:t>
            </w:r>
          </w:p>
          <w:p>
            <w:pPr>
              <w:spacing w:after="200" w:before="40"/>
              <w:jc w:val="center"/>
            </w:pPr>
            <w:r>
              <w:rPr>
                <w:rFonts w:ascii="Arial" w:cs="Arial" w:eastAsia="Arial" w:hAnsi="Arial"/>
                <w:color w:val="AAAAAA"/>
                <w:sz w:val="20"/>
                <w:szCs w:val="20"/>
              </w:rPr>
              <w:t xml:space="preserve">Version 1.0   |   Static Code Analysis</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E67E22" w:sz="8" w:space="6"/>
        </w:pBdr>
        <w:spacing w:after="160" w:before="320"/>
      </w:pPr>
      <w:r>
        <w:rPr>
          <w:rFonts w:ascii="Arial" w:cs="Arial" w:eastAsia="Arial" w:hAnsi="Arial"/>
          <w:b/>
          <w:bCs/>
          <w:color w:val="E67E22"/>
          <w:sz w:val="28"/>
          <w:szCs w:val="28"/>
        </w:rPr>
        <w:t xml:space="preserve">1. Executive Summary</w:t>
      </w:r>
    </w:p>
    <w:p>
      <w:pPr>
        <w:spacing w:after="60" w:before="60"/>
        <w:jc w:val="left"/>
      </w:pPr>
      <w:r>
        <w:rPr>
          <w:rFonts w:ascii="Arial" w:cs="Arial" w:eastAsia="Arial" w:hAnsi="Arial"/>
          <w:b w:val="false"/>
          <w:bCs w:val="false"/>
          <w:i w:val="false"/>
          <w:iCs w:val="false"/>
          <w:color w:val="1A1A2E"/>
          <w:sz w:val="20"/>
          <w:szCs w:val="20"/>
        </w:rPr>
        <w:t xml:space="preserve">Security misconfiguration is the most commonly found vulnerability class in web applications. It encompasses incorrect configuration of frameworks, databases, servers, and infrastructure that exposes applications to preventable attacks. This report documents misconfiguration findings identified during the AlumNet static code assessment.</w:t>
      </w:r>
    </w:p>
    <w:p>
      <w:pPr>
        <w:spacing w:after="60" w:before="60"/>
        <w:jc w:val="left"/>
      </w:pPr>
      <w:r>
        <w:rPr>
          <w:rFonts w:ascii="Arial" w:cs="Arial" w:eastAsia="Arial" w:hAnsi="Arial"/>
          <w:b w:val="false"/>
          <w:bCs w:val="false"/>
          <w:i w:val="false"/>
          <w:iCs w:val="false"/>
          <w:color w:val="1A1A2E"/>
          <w:sz w:val="20"/>
          <w:szCs w:val="20"/>
        </w:rPr>
        <w:t xml:space="preserve"/>
      </w:r>
    </w:p>
    <w:p>
      <w:pPr>
        <w:spacing w:after="60" w:before="60"/>
        <w:jc w:val="left"/>
      </w:pPr>
      <w:r>
        <w:rPr>
          <w:rFonts w:ascii="Arial" w:cs="Arial" w:eastAsia="Arial" w:hAnsi="Arial"/>
          <w:b w:val="false"/>
          <w:bCs w:val="false"/>
          <w:i w:val="false"/>
          <w:iCs w:val="false"/>
          <w:color w:val="1A1A2E"/>
          <w:sz w:val="20"/>
          <w:szCs w:val="20"/>
        </w:rPr>
        <w:t xml:space="preserve">Three HIGH severity misconfigurations were identified alongside two informational findings. The most significant risk is the database wipe triggered by DEBUG mode — a single misconfigured environment variable could destroy all production data. The development server network binding creates an immediate network exposure risk in shared development environments.</w:t>
      </w: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E67E22" w:sz="8" w:space="6"/>
        </w:pBdr>
        <w:spacing w:after="160" w:before="320"/>
      </w:pPr>
      <w:r>
        <w:rPr>
          <w:rFonts w:ascii="Arial" w:cs="Arial" w:eastAsia="Arial" w:hAnsi="Arial"/>
          <w:b/>
          <w:bCs/>
          <w:color w:val="E67E22"/>
          <w:sz w:val="28"/>
          <w:szCs w:val="28"/>
        </w:rPr>
        <w:t xml:space="preserve">2. Findings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1600"/>
        <w:gridCol w:w="2560"/>
      </w:tblGrid>
      <w:tr>
        <w:tc>
          <w:tcPr>
            <w:tcW w:type="dxa" w:w="7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45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16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256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M-01</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db.drop_all() Triggered When DEBUG Mode Enabled</w:t>
            </w:r>
          </w:p>
        </w:tc>
        <w:tc>
          <w:tcPr>
            <w:tcW w:type="dxa" w:w="16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HIGH</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Data Destruction Risk</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M-02</w:t>
            </w:r>
          </w:p>
        </w:tc>
        <w:tc>
          <w:tcPr>
            <w:tcW w:type="dxa" w:w="4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Development Server Binds to 0.0.0.0</w:t>
            </w:r>
          </w:p>
        </w:tc>
        <w:tc>
          <w:tcPr>
            <w:tcW w:type="dxa" w:w="16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HIGH</w:t>
            </w:r>
          </w:p>
        </w:tc>
        <w:tc>
          <w:tcPr>
            <w:tcW w:type="dxa" w:w="25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Network Exposure</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M-03</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In-Memory Rate Limiter in Multi-Worker Deployments</w:t>
            </w:r>
          </w:p>
        </w:tc>
        <w:tc>
          <w:tcPr>
            <w:tcW w:type="dxa" w:w="16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HIGH</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Brute Force Protection</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M-04</w:t>
            </w:r>
          </w:p>
        </w:tc>
        <w:tc>
          <w:tcPr>
            <w:tcW w:type="dxa" w:w="4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.env File with Placeholder Credentials in Source Control</w:t>
            </w:r>
          </w:p>
        </w:tc>
        <w:tc>
          <w:tcPr>
            <w:tcW w:type="dxa" w:w="16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INFO</w:t>
            </w:r>
          </w:p>
        </w:tc>
        <w:tc>
          <w:tcPr>
            <w:tcW w:type="dxa" w:w="25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Secret Management</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M-05</w:t>
            </w:r>
          </w:p>
        </w:tc>
        <w:tc>
          <w:tcPr>
            <w:tcW w:type="dxa" w:w="4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SQLite Used as Development/Production Database</w:t>
            </w:r>
          </w:p>
        </w:tc>
        <w:tc>
          <w:tcPr>
            <w:tcW w:type="dxa" w:w="16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INFO</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Operational Risk</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E67E22" w:sz="8" w:space="6"/>
        </w:pBdr>
        <w:spacing w:after="160" w:before="320"/>
      </w:pPr>
      <w:r>
        <w:rPr>
          <w:rFonts w:ascii="Arial" w:cs="Arial" w:eastAsia="Arial" w:hAnsi="Arial"/>
          <w:b/>
          <w:bCs/>
          <w:color w:val="E67E22"/>
          <w:sz w:val="28"/>
          <w:szCs w:val="28"/>
        </w:rPr>
        <w:t xml:space="preserve">3. Detailed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680"/>
            <w:tcBorders>
              <w:top w:val="none" w:color="FFFFFF" w:sz="0"/>
              <w:left w:val="none" w:color="FFFFFF" w:sz="0"/>
              <w:bottom w:val="none" w:color="FFFFFF" w:sz="0"/>
              <w:right w:val="none" w:color="FFFFFF" w:sz="0"/>
            </w:tcBorders>
            <w:shd w:fill="FDEBD0" w:val="clear"/>
            <w:tcMar>
              <w:top w:type="dxa" w:w="80"/>
              <w:left w:type="dxa" w:w="200"/>
              <w:bottom w:type="dxa" w:w="80"/>
              <w:right w:type="dxa" w:w="120"/>
            </w:tcMar>
          </w:tcPr>
          <w:p>
            <w:r>
              <w:rPr>
                <w:rFonts w:ascii="Arial" w:cs="Arial" w:eastAsia="Arial" w:hAnsi="Arial"/>
                <w:b/>
                <w:bCs/>
                <w:color w:val="E67E22"/>
                <w:sz w:val="22"/>
                <w:szCs w:val="22"/>
              </w:rPr>
              <w:t xml:space="preserve">M-01  </w:t>
            </w:r>
            <w:r>
              <w:rPr>
                <w:rFonts w:ascii="Arial" w:cs="Arial" w:eastAsia="Arial" w:hAnsi="Arial"/>
                <w:b/>
                <w:bCs/>
                <w:color w:val="1A1A2E"/>
                <w:sz w:val="22"/>
                <w:szCs w:val="22"/>
              </w:rPr>
              <w:t xml:space="preserve">db.drop_all() Triggered When DEBUG Mode is Active</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application factory contains logic that drops and recreates the entire database whenever DEBUG mode is enabled: if app.config.get('TESTING') or app.config.get('DEBUG'): db.drop_all(); db.create_all(). The default .env file sets FLASK_ENV=development which enables DEBUG=True. If DEBUG is accidentally set in production — a common mistake during deployments — every application restart permanently destroys all user data.</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REMOVE THIS from create_app():</w:t>
      </w:r>
    </w:p>
    <w:p>
      <w:pPr>
        <w:shd w:fill="F4F6F7" w:val="clear"/>
        <w:spacing w:after="30" w:before="30"/>
      </w:pPr>
      <w:r>
        <w:rPr>
          <w:rFonts w:ascii="Courier New" w:cs="Courier New" w:eastAsia="Courier New" w:hAnsi="Courier New"/>
          <w:color w:val="C0392B"/>
          <w:sz w:val="18"/>
          <w:szCs w:val="18"/>
        </w:rPr>
        <w:t xml:space="preserve">if app.config.get('DEBUG'):</w:t>
      </w:r>
    </w:p>
    <w:p>
      <w:pPr>
        <w:shd w:fill="F4F6F7" w:val="clear"/>
        <w:spacing w:after="30" w:before="30"/>
      </w:pPr>
      <w:r>
        <w:rPr>
          <w:rFonts w:ascii="Courier New" w:cs="Courier New" w:eastAsia="Courier New" w:hAnsi="Courier New"/>
          <w:color w:val="C0392B"/>
          <w:sz w:val="18"/>
          <w:szCs w:val="18"/>
        </w:rPr>
        <w:t xml:space="preserve">    db.drop_all(); db.create_all()  # DANGEROUS — data destruction</w:t>
      </w:r>
    </w:p>
    <w:p>
      <w:pPr>
        <w:shd w:fill="F4F6F7" w:val="clear"/>
        <w:spacing w:after="30" w:before="30"/>
      </w:pPr>
      <w:r>
        <w:rPr>
          <w:rFonts w:ascii="Courier New" w:cs="Courier New" w:eastAsia="Courier New" w:hAnsi="Courier New"/>
          <w:color w:val="C0392B"/>
          <w:sz w:val="18"/>
          <w:szCs w:val="18"/>
        </w:rPr>
        <w:t xml:space="preserve"># REPLACE WITH — Flask CLI command:</w:t>
      </w:r>
    </w:p>
    <w:p>
      <w:pPr>
        <w:shd w:fill="F4F6F7" w:val="clear"/>
        <w:spacing w:after="30" w:before="30"/>
      </w:pPr>
      <w:r>
        <w:rPr>
          <w:rFonts w:ascii="Courier New" w:cs="Courier New" w:eastAsia="Courier New" w:hAnsi="Courier New"/>
          <w:color w:val="C0392B"/>
          <w:sz w:val="18"/>
          <w:szCs w:val="18"/>
        </w:rPr>
        <w:t xml:space="preserve">@app.cli.command('db-reset')</w:t>
      </w:r>
    </w:p>
    <w:p>
      <w:pPr>
        <w:shd w:fill="F4F6F7" w:val="clear"/>
        <w:spacing w:after="30" w:before="30"/>
      </w:pPr>
      <w:r>
        <w:rPr>
          <w:rFonts w:ascii="Courier New" w:cs="Courier New" w:eastAsia="Courier New" w:hAnsi="Courier New"/>
          <w:color w:val="C0392B"/>
          <w:sz w:val="18"/>
          <w:szCs w:val="18"/>
        </w:rPr>
        <w:t xml:space="preserve">def db_reset():</w:t>
      </w:r>
    </w:p>
    <w:p>
      <w:pPr>
        <w:shd w:fill="F4F6F7" w:val="clear"/>
        <w:spacing w:after="30" w:before="30"/>
      </w:pPr>
      <w:r>
        <w:rPr>
          <w:rFonts w:ascii="Courier New" w:cs="Courier New" w:eastAsia="Courier New" w:hAnsi="Courier New"/>
          <w:color w:val="C0392B"/>
          <w:sz w:val="18"/>
          <w:szCs w:val="18"/>
        </w:rPr>
        <w:t xml:space="preserve">    if not click.confirm('Destroy ALL data?'): return</w:t>
      </w:r>
    </w:p>
    <w:p>
      <w:pPr>
        <w:shd w:fill="F4F6F7" w:val="clear"/>
        <w:spacing w:after="30" w:before="30"/>
      </w:pPr>
      <w:r>
        <w:rPr>
          <w:rFonts w:ascii="Courier New" w:cs="Courier New" w:eastAsia="Courier New" w:hAnsi="Courier New"/>
          <w:color w:val="C0392B"/>
          <w:sz w:val="18"/>
          <w:szCs w:val="18"/>
        </w:rPr>
        <w:t xml:space="preserve">    db.drop_all(); db.create_all()  # Dev only, explicit opt-in</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Accidental or intentional data destruction in production. A deployment error where FLASK_ENV=development is applied to production would wipe all user accounts, alumni verifications, mentorship records, uploaded documents, and audit logs on the next restart. Recovery is only possible with a recent backup. An attacker controlling the deployment environment could trigger this deliberately.</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Remove db.drop_all() from the application factory entirely. For development schema resets, provide a protected Flask CLI command: flask db reset with a --confirm flag. For production, use Alembic migrations exclusively. Add an environment check asserting production mode never triggers destructive database operations.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680"/>
            <w:tcBorders>
              <w:top w:val="none" w:color="FFFFFF" w:sz="0"/>
              <w:left w:val="none" w:color="FFFFFF" w:sz="0"/>
              <w:bottom w:val="none" w:color="FFFFFF" w:sz="0"/>
              <w:right w:val="none" w:color="FFFFFF" w:sz="0"/>
            </w:tcBorders>
            <w:shd w:fill="FDEBD0" w:val="clear"/>
            <w:tcMar>
              <w:top w:type="dxa" w:w="80"/>
              <w:left w:type="dxa" w:w="200"/>
              <w:bottom w:type="dxa" w:w="80"/>
              <w:right w:type="dxa" w:w="120"/>
            </w:tcMar>
          </w:tcPr>
          <w:p>
            <w:r>
              <w:rPr>
                <w:rFonts w:ascii="Arial" w:cs="Arial" w:eastAsia="Arial" w:hAnsi="Arial"/>
                <w:b/>
                <w:bCs/>
                <w:color w:val="E67E22"/>
                <w:sz w:val="22"/>
                <w:szCs w:val="22"/>
              </w:rPr>
              <w:t xml:space="preserve">M-02  </w:t>
            </w:r>
            <w:r>
              <w:rPr>
                <w:rFonts w:ascii="Arial" w:cs="Arial" w:eastAsia="Arial" w:hAnsi="Arial"/>
                <w:b/>
                <w:bCs/>
                <w:color w:val="1A1A2E"/>
                <w:sz w:val="22"/>
                <w:szCs w:val="22"/>
              </w:rPr>
              <w:t xml:space="preserve">Development Server Binds to All Network Interfaces</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Flask development server is configured to bind to 0.0.0.0 (all interfaces) via the main block: app.run(host='0.0.0.0', port=5000). The Flask development server is single-threaded, does not support TLS, has no request isolation, and has known security weaknesses. If started on a network-connected machine — common during development or demos — the application is accessible to all devices on the same network.</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CHANGE in app.py main block:</w:t>
      </w:r>
    </w:p>
    <w:p>
      <w:pPr>
        <w:shd w:fill="F4F6F7" w:val="clear"/>
        <w:spacing w:after="30" w:before="30"/>
      </w:pPr>
      <w:r>
        <w:rPr>
          <w:rFonts w:ascii="Courier New" w:cs="Courier New" w:eastAsia="Courier New" w:hAnsi="Courier New"/>
          <w:color w:val="C0392B"/>
          <w:sz w:val="18"/>
          <w:szCs w:val="18"/>
        </w:rPr>
        <w:t xml:space="preserve">app.run(host='0.0.0.0', port=5000)  # DANGEROUS — network exposed</w:t>
      </w:r>
    </w:p>
    <w:p>
      <w:pPr>
        <w:shd w:fill="F4F6F7" w:val="clear"/>
        <w:spacing w:after="30" w:before="30"/>
      </w:pPr>
      <w:r>
        <w:rPr>
          <w:rFonts w:ascii="Courier New" w:cs="Courier New" w:eastAsia="Courier New" w:hAnsi="Courier New"/>
          <w:color w:val="C0392B"/>
          <w:sz w:val="18"/>
          <w:szCs w:val="18"/>
        </w:rPr>
        <w:t xml:space="preserve"># TO:</w:t>
      </w:r>
    </w:p>
    <w:p>
      <w:pPr>
        <w:shd w:fill="F4F6F7" w:val="clear"/>
        <w:spacing w:after="30" w:before="30"/>
      </w:pPr>
      <w:r>
        <w:rPr>
          <w:rFonts w:ascii="Courier New" w:cs="Courier New" w:eastAsia="Courier New" w:hAnsi="Courier New"/>
          <w:color w:val="C0392B"/>
          <w:sz w:val="18"/>
          <w:szCs w:val="18"/>
        </w:rPr>
        <w:t xml:space="preserve">app.run(host=os.environ.get('FLASK_RUN_HOST', '127.0.0.1'), port=5000)</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Combined with the hardcoded admin password and weak secret keys, a network-adjacent attacker in the same WiFi or LAN can gain immediate full administrative access. In corporate or campus environments with shared networks this creates a serious lateral movement risk.</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Change the development server binding to host='127.0.0.1' (loopback only). For legitimate network testing, require an explicit opt-in environment variable. Add a warning when binding is overridden. For any non-development deployment use Gunicorn behind Nginx with TLS termination.</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680"/>
            <w:tcBorders>
              <w:top w:val="none" w:color="FFFFFF" w:sz="0"/>
              <w:left w:val="none" w:color="FFFFFF" w:sz="0"/>
              <w:bottom w:val="none" w:color="FFFFFF" w:sz="0"/>
              <w:right w:val="none" w:color="FFFFFF" w:sz="0"/>
            </w:tcBorders>
            <w:shd w:fill="FDEBD0" w:val="clear"/>
            <w:tcMar>
              <w:top w:type="dxa" w:w="80"/>
              <w:left w:type="dxa" w:w="200"/>
              <w:bottom w:type="dxa" w:w="80"/>
              <w:right w:type="dxa" w:w="120"/>
            </w:tcMar>
          </w:tcPr>
          <w:p>
            <w:r>
              <w:rPr>
                <w:rFonts w:ascii="Arial" w:cs="Arial" w:eastAsia="Arial" w:hAnsi="Arial"/>
                <w:b/>
                <w:bCs/>
                <w:color w:val="E67E22"/>
                <w:sz w:val="22"/>
                <w:szCs w:val="22"/>
              </w:rPr>
              <w:t xml:space="preserve">M-03  </w:t>
            </w:r>
            <w:r>
              <w:rPr>
                <w:rFonts w:ascii="Arial" w:cs="Arial" w:eastAsia="Arial" w:hAnsi="Arial"/>
                <w:b/>
                <w:bCs/>
                <w:color w:val="1A1A2E"/>
                <w:sz w:val="22"/>
                <w:szCs w:val="22"/>
              </w:rPr>
              <w:t xml:space="preserve">In-Memory Rate Limiter Bypassed in Multi-Worker Deployments</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rate limiter uses RATELIMIT_STORAGE_URI=memory:// as default storage. In production with multiple Gunicorn workers, each worker maintains its own independent counter. An attacker can distribute requests across workers to multiply effective attempts. With 4 workers and a 20-attempt/minute limit, 80 attempts per minute are possible — bypassing the intended brute-force protection.</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config.py — require Redis in production:</w:t>
      </w:r>
    </w:p>
    <w:p>
      <w:pPr>
        <w:shd w:fill="F4F6F7" w:val="clear"/>
        <w:spacing w:after="30" w:before="30"/>
      </w:pPr>
      <w:r>
        <w:rPr>
          <w:rFonts w:ascii="Courier New" w:cs="Courier New" w:eastAsia="Courier New" w:hAnsi="Courier New"/>
          <w:color w:val="C0392B"/>
          <w:sz w:val="18"/>
          <w:szCs w:val="18"/>
        </w:rPr>
        <w:t xml:space="preserve">RATELIMIT_STORAGE_URI = os.environ.get('REDIS_URL', 'memory://')</w:t>
      </w:r>
    </w:p>
    <w:p>
      <w:pPr>
        <w:shd w:fill="F4F6F7" w:val="clear"/>
        <w:spacing w:after="30" w:before="30"/>
      </w:pPr>
      <w:r>
        <w:rPr>
          <w:rFonts w:ascii="Courier New" w:cs="Courier New" w:eastAsia="Courier New" w:hAnsi="Courier New"/>
          <w:color w:val="C0392B"/>
          <w:sz w:val="18"/>
          <w:szCs w:val="18"/>
        </w:rPr>
        <w:t xml:space="preserve"># Add startup check:</w:t>
      </w:r>
    </w:p>
    <w:p>
      <w:pPr>
        <w:shd w:fill="F4F6F7" w:val="clear"/>
        <w:spacing w:after="30" w:before="30"/>
      </w:pPr>
      <w:r>
        <w:rPr>
          <w:rFonts w:ascii="Courier New" w:cs="Courier New" w:eastAsia="Courier New" w:hAnsi="Courier New"/>
          <w:color w:val="C0392B"/>
          <w:sz w:val="18"/>
          <w:szCs w:val="18"/>
        </w:rPr>
        <w:t xml:space="preserve">if RATELIMIT_STORAGE_URI == 'memory://' and FLASK_ENV == 'production':</w:t>
      </w:r>
    </w:p>
    <w:p>
      <w:pPr>
        <w:shd w:fill="F4F6F7" w:val="clear"/>
        <w:spacing w:after="30" w:before="30"/>
      </w:pPr>
      <w:r>
        <w:rPr>
          <w:rFonts w:ascii="Courier New" w:cs="Courier New" w:eastAsia="Courier New" w:hAnsi="Courier New"/>
          <w:color w:val="C0392B"/>
          <w:sz w:val="18"/>
          <w:szCs w:val="18"/>
        </w:rPr>
        <w:t xml:space="preserve">    raise RuntimeError('Redis required for rate limiting in production')</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IP-level rate limiting on the login endpoint is neutralised in multi-worker production environments. While the database-level account lockout still triggers after 5 failures per account, rate limiting is the first-line IP-throttle that should block distributed brute-force attacks before they touch the database layer.</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Configure Redis as rate limiter storage for all non-development environments: RATELIMIT_STORAGE_URI=redis://localhost:6379/0. Add a startup warning if memory:// is used outside development. Ensure DB-level account lockout is always active as defence-in-depth.</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M-04  </w:t>
            </w:r>
            <w:r>
              <w:rPr>
                <w:rFonts w:ascii="Arial" w:cs="Arial" w:eastAsia="Arial" w:hAnsi="Arial"/>
                <w:b/>
                <w:bCs/>
                <w:color w:val="1A1A2E"/>
                <w:sz w:val="22"/>
                <w:szCs w:val="22"/>
              </w:rPr>
              <w:t xml:space="preserve">.env File Committed to Source Control</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actual .env file — not just .env.example — is present in the repository archive alongside source code. Even with placeholder values, committing .env establishes a dangerous team pattern. Future developers may assume committing .env is normal practice and do so with real production credentials, which would then be permanently embedded in git history.</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.gitignore — ensure these lines exist:</w:t>
      </w:r>
    </w:p>
    <w:p>
      <w:pPr>
        <w:shd w:fill="F4F6F7" w:val="clear"/>
        <w:spacing w:after="30" w:before="30"/>
      </w:pPr>
      <w:r>
        <w:rPr>
          <w:rFonts w:ascii="Courier New" w:cs="Courier New" w:eastAsia="Courier New" w:hAnsi="Courier New"/>
          <w:color w:val="C0392B"/>
          <w:sz w:val="18"/>
          <w:szCs w:val="18"/>
        </w:rPr>
        <w:t xml:space="preserve">.env</w:t>
      </w:r>
    </w:p>
    <w:p>
      <w:pPr>
        <w:shd w:fill="F4F6F7" w:val="clear"/>
        <w:spacing w:after="30" w:before="30"/>
      </w:pPr>
      <w:r>
        <w:rPr>
          <w:rFonts w:ascii="Courier New" w:cs="Courier New" w:eastAsia="Courier New" w:hAnsi="Courier New"/>
          <w:color w:val="C0392B"/>
          <w:sz w:val="18"/>
          <w:szCs w:val="18"/>
        </w:rPr>
        <w:t xml:space="preserve">*.env</w:t>
      </w:r>
    </w:p>
    <w:p>
      <w:pPr>
        <w:shd w:fill="F4F6F7" w:val="clear"/>
        <w:spacing w:after="30" w:before="30"/>
      </w:pPr>
      <w:r>
        <w:rPr>
          <w:rFonts w:ascii="Courier New" w:cs="Courier New" w:eastAsia="Courier New" w:hAnsi="Courier New"/>
          <w:color w:val="C0392B"/>
          <w:sz w:val="18"/>
          <w:szCs w:val="18"/>
        </w:rPr>
        <w:t xml:space="preserve">!.env.example  # Allow the example template only</w:t>
      </w:r>
    </w:p>
    <w:p>
      <w:pPr>
        <w:shd w:fill="F4F6F7" w:val="clear"/>
        <w:spacing w:after="30" w:before="30"/>
      </w:pPr>
      <w:r>
        <w:rPr>
          <w:rFonts w:ascii="Courier New" w:cs="Courier New" w:eastAsia="Courier New" w:hAnsi="Courier New"/>
          <w:color w:val="C0392B"/>
          <w:sz w:val="18"/>
          <w:szCs w:val="18"/>
        </w:rPr>
        <w:t xml:space="preserve"># Remove from git:</w:t>
      </w:r>
    </w:p>
    <w:p>
      <w:pPr>
        <w:shd w:fill="F4F6F7" w:val="clear"/>
        <w:spacing w:after="30" w:before="30"/>
      </w:pPr>
      <w:r>
        <w:rPr>
          <w:rFonts w:ascii="Courier New" w:cs="Courier New" w:eastAsia="Courier New" w:hAnsi="Courier New"/>
          <w:color w:val="C0392B"/>
          <w:sz w:val="18"/>
          <w:szCs w:val="18"/>
        </w:rPr>
        <w:t xml:space="preserve">git rm --cached backend/.env &amp;&amp; git commit -m 'Remove .env from tracking'</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If real credentials are ever committed (common follow-up mistake once the .env pattern is established in a team), they become permanently accessible to anyone with repository access — even after deletion and rotation — unless full git history rewriting is performed.</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Add .env to .gitignore immediately and remove it from repository history using git-filter-repo or BFG Repo Cleaner. Use .env.example (already present) as the only committed environment template. Add a pre-commit hook that blocks commits containing .env files.</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M-05  </w:t>
            </w:r>
            <w:r>
              <w:rPr>
                <w:rFonts w:ascii="Arial" w:cs="Arial" w:eastAsia="Arial" w:hAnsi="Arial"/>
                <w:b/>
                <w:bCs/>
                <w:color w:val="1A1A2E"/>
                <w:sz w:val="22"/>
                <w:szCs w:val="22"/>
              </w:rPr>
              <w:t xml:space="preserve">SQLite Used as Development Database — Unsuitable for Production</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application defaults to SQLite (DATABASE_URL=sqlite:///alumnet_dev.db). The database file alumnet_dev.db (102 KB) is committed to the repository inside the instance/ directory and may contain real or test user data. SQLite has no network authentication layer, no concurrent write support, and is easily copied as a single file.</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Add to .gitignore:</w:t>
      </w:r>
    </w:p>
    <w:p>
      <w:pPr>
        <w:shd w:fill="F4F6F7" w:val="clear"/>
        <w:spacing w:after="30" w:before="30"/>
      </w:pPr>
      <w:r>
        <w:rPr>
          <w:rFonts w:ascii="Courier New" w:cs="Courier New" w:eastAsia="Courier New" w:hAnsi="Courier New"/>
          <w:color w:val="C0392B"/>
          <w:sz w:val="18"/>
          <w:szCs w:val="18"/>
        </w:rPr>
        <w:t xml:space="preserve">*.db</w:t>
      </w:r>
    </w:p>
    <w:p>
      <w:pPr>
        <w:shd w:fill="F4F6F7" w:val="clear"/>
        <w:spacing w:after="30" w:before="30"/>
      </w:pPr>
      <w:r>
        <w:rPr>
          <w:rFonts w:ascii="Courier New" w:cs="Courier New" w:eastAsia="Courier New" w:hAnsi="Courier New"/>
          <w:color w:val="C0392B"/>
          <w:sz w:val="18"/>
          <w:szCs w:val="18"/>
        </w:rPr>
        <w:t xml:space="preserve">instance/</w:t>
      </w:r>
    </w:p>
    <w:p>
      <w:pPr>
        <w:shd w:fill="F4F6F7" w:val="clear"/>
        <w:spacing w:after="30" w:before="30"/>
      </w:pPr>
      <w:r>
        <w:rPr>
          <w:rFonts w:ascii="Courier New" w:cs="Courier New" w:eastAsia="Courier New" w:hAnsi="Courier New"/>
          <w:color w:val="C0392B"/>
          <w:sz w:val="18"/>
          <w:szCs w:val="18"/>
        </w:rPr>
        <w:t xml:space="preserve"># ProductionConfig assertion:</w:t>
      </w:r>
    </w:p>
    <w:p>
      <w:pPr>
        <w:shd w:fill="F4F6F7" w:val="clear"/>
        <w:spacing w:after="30" w:before="30"/>
      </w:pPr>
      <w:r>
        <w:rPr>
          <w:rFonts w:ascii="Courier New" w:cs="Courier New" w:eastAsia="Courier New" w:hAnsi="Courier New"/>
          <w:color w:val="C0392B"/>
          <w:sz w:val="18"/>
          <w:szCs w:val="18"/>
        </w:rPr>
        <w:t xml:space="preserve">if 'production' in FLASK_ENV and DATABASE_URL.startswith('sqlite'):</w:t>
      </w:r>
    </w:p>
    <w:p>
      <w:pPr>
        <w:shd w:fill="F4F6F7" w:val="clear"/>
        <w:spacing w:after="30" w:before="30"/>
      </w:pPr>
      <w:r>
        <w:rPr>
          <w:rFonts w:ascii="Courier New" w:cs="Courier New" w:eastAsia="Courier New" w:hAnsi="Courier New"/>
          <w:color w:val="C0392B"/>
          <w:sz w:val="18"/>
          <w:szCs w:val="18"/>
        </w:rPr>
        <w:t xml:space="preserve">    raise EnvironmentError('SQLite not permitted in production. Use PostgreSQL.')</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The committed database file may contain sensitive test data including bcrypt password hashes, personal information, email addresses, and file metadata. In production, SQLite's lack of authentication and single-writer limitation makes it unsuitable for multi-user concurrent access.</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Add *.db to .gitignore and remove the committed database file. For production, require PostgreSQL or MySQL. Add a startup assertion in ProductionConfig that rejects SQLite DATABASE_URLs with an explicit error message.</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E67E22" w:sz="8" w:space="6"/>
        </w:pBdr>
        <w:spacing w:after="160" w:before="320"/>
      </w:pPr>
      <w:r>
        <w:rPr>
          <w:rFonts w:ascii="Arial" w:cs="Arial" w:eastAsia="Arial" w:hAnsi="Arial"/>
          <w:b/>
          <w:bCs/>
          <w:color w:val="E67E22"/>
          <w:sz w:val="28"/>
          <w:szCs w:val="28"/>
        </w:rPr>
        <w:t xml:space="preserve">4. Positive Configuration Controls</w:t>
      </w:r>
    </w:p>
    <w:p>
      <w:pPr>
        <w:spacing w:after="60" w:before="60"/>
        <w:jc w:val="left"/>
      </w:pPr>
      <w:r>
        <w:rPr>
          <w:rFonts w:ascii="Arial" w:cs="Arial" w:eastAsia="Arial" w:hAnsi="Arial"/>
          <w:b w:val="false"/>
          <w:bCs w:val="false"/>
          <w:i w:val="false"/>
          <w:iCs w:val="false"/>
          <w:color w:val="1A1A2E"/>
          <w:sz w:val="20"/>
          <w:szCs w:val="20"/>
        </w:rPr>
        <w:t xml:space="preserve">The following configuration-level security controls are correctly implemented:</w:t>
      </w: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Control</w:t>
            </w:r>
          </w:p>
        </w:tc>
        <w:tc>
          <w:tcPr>
            <w:tcW w:type="dxa" w:w="616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Flask-Talisman Security Headers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HSTS, CSP, X-Frame-Options, Referrer-Policy all configured</w:t>
            </w:r>
          </w:p>
        </w:tc>
      </w:tr>
      <w:tr>
        <w:tc>
          <w:tcPr>
            <w:tcW w:type="dxa" w:w="32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Generic Error Pages</w:t>
            </w:r>
          </w:p>
        </w:tc>
        <w:tc>
          <w:tcPr>
            <w:tcW w:type="dxa" w:w="61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Internal errors logged server-side; vague messages returned to client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File Storage Outside Web Root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Uploads stored in backend/uploads/ — not publicly accessible</w:t>
            </w:r>
          </w:p>
        </w:tc>
      </w:tr>
      <w:tr>
        <w:tc>
          <w:tcPr>
            <w:tcW w:type="dxa" w:w="32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CORS Origin Restriction</w:t>
            </w:r>
          </w:p>
        </w:tc>
        <w:tc>
          <w:tcPr>
            <w:tcW w:type="dxa" w:w="61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CORS restricted to ALLOWED_ORIGINS env variable; credentials flagged</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E67E22" w:sz="8" w:space="6"/>
        </w:pBdr>
        <w:spacing w:after="160" w:before="320"/>
      </w:pPr>
      <w:r>
        <w:rPr>
          <w:rFonts w:ascii="Arial" w:cs="Arial" w:eastAsia="Arial" w:hAnsi="Arial"/>
          <w:b/>
          <w:bCs/>
          <w:color w:val="E67E22"/>
          <w:sz w:val="28"/>
          <w:szCs w:val="28"/>
        </w:rPr>
        <w:t xml:space="preserve">5. Remediation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800"/>
        <w:gridCol w:w="1960"/>
      </w:tblGrid>
      <w:tr>
        <w:tc>
          <w:tcPr>
            <w:tcW w:type="dxa" w:w="8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8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480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1960"/>
            <w:tcBorders>
              <w:top w:val="single" w:color="E67E22" w:sz="1"/>
              <w:left w:val="single" w:color="E67E22" w:sz="1"/>
              <w:bottom w:val="single" w:color="E67E22" w:sz="1"/>
              <w:right w:val="single" w:color="E67E22"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M-01</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BEFORE PROD</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Remove db.drop_all() from app factory; add CLI command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 hour</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M-02</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BEFORE PROD</w:t>
            </w:r>
          </w:p>
        </w:tc>
        <w:tc>
          <w:tcPr>
            <w:tcW w:type="dxa" w:w="4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Bind to 127.0.0.1; use WSGI server + reverse proxy</w:t>
            </w:r>
          </w:p>
        </w:tc>
        <w:tc>
          <w:tcPr>
            <w:tcW w:type="dxa" w:w="19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 hour</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M-03</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BEFORE PROD</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Configure Redis for rate limiter; add startup guard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4-8 hours</w:t>
            </w:r>
          </w:p>
        </w:tc>
      </w:tr>
      <w:tr>
        <w:tc>
          <w:tcPr>
            <w:tcW w:type="dxa" w:w="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M-04</w:t>
            </w:r>
          </w:p>
        </w:tc>
        <w:tc>
          <w:tcPr>
            <w:tcW w:type="dxa" w:w="1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1</w:t>
            </w:r>
          </w:p>
        </w:tc>
        <w:tc>
          <w:tcPr>
            <w:tcW w:type="dxa" w:w="48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.env to .gitignore; purge from git history</w:t>
            </w:r>
          </w:p>
        </w:tc>
        <w:tc>
          <w:tcPr>
            <w:tcW w:type="dxa" w:w="19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1-2 hours</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M-05</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SPRINT 1</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Add *.db to .gitignore; add ProductionConfig SQLite guard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 hour</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E67E22" w:sz="8" w:space="6"/>
        </w:pBdr>
        <w:spacing w:after="160" w:before="320"/>
      </w:pPr>
      <w:r>
        <w:rPr>
          <w:rFonts w:ascii="Arial" w:cs="Arial" w:eastAsia="Arial" w:hAnsi="Arial"/>
          <w:b/>
          <w:bCs/>
          <w:color w:val="E67E22"/>
          <w:sz w:val="28"/>
          <w:szCs w:val="28"/>
        </w:rPr>
        <w:t xml:space="preserve">6. Conclusion</w:t>
      </w:r>
    </w:p>
    <w:p>
      <w:pPr>
        <w:spacing w:after="60" w:before="60"/>
        <w:jc w:val="left"/>
      </w:pPr>
      <w:r>
        <w:rPr>
          <w:rFonts w:ascii="Arial" w:cs="Arial" w:eastAsia="Arial" w:hAnsi="Arial"/>
          <w:b w:val="false"/>
          <w:bCs w:val="false"/>
          <w:i w:val="false"/>
          <w:iCs w:val="false"/>
          <w:color w:val="1A1A2E"/>
          <w:sz w:val="20"/>
          <w:szCs w:val="20"/>
        </w:rPr>
        <w:t xml:space="preserve">Security misconfiguration findings on the AlumNet platform are primarily operational risks rather than architectural flaws. The most critical item — database destruction via DEBUG mode — is a single-line fix with outsized impact. The network binding and rate limiter issues are standard hardening steps for any Flask production deployment. Resolving all five findings before production deployment will eliminate the primary configuration-driven attack surface.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2026-05-05T22:35:03.012Z</dcterms:created>
  <dcterms:modified xsi:type="dcterms:W3CDTF">2026-05-05T22:35:03.012Z</dcterms:modified>
</cp:coreProperties>
</file>

<file path=docProps/custom.xml><?xml version="1.0" encoding="utf-8"?>
<Properties xmlns="http://schemas.openxmlformats.org/officeDocument/2006/custom-properties" xmlns:vt="http://schemas.openxmlformats.org/officeDocument/2006/docPropsVTypes"/>
</file>