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5C" w:rsidRDefault="002D7F5C" w:rsidP="002D7F5C">
      <w:pPr>
        <w:pStyle w:val="1"/>
      </w:pPr>
      <w:r>
        <w:t>Лабораторна робота М–10</w:t>
      </w:r>
    </w:p>
    <w:p w:rsidR="002D7F5C" w:rsidRDefault="002D7F5C" w:rsidP="002D7F5C">
      <w:pPr>
        <w:pStyle w:val="a8"/>
      </w:pPr>
      <w:r>
        <w:t xml:space="preserve">Визначення відношення </w:t>
      </w:r>
      <w:proofErr w:type="spellStart"/>
      <w:r>
        <w:t>теплоємностей</w:t>
      </w:r>
      <w:proofErr w:type="spellEnd"/>
      <w:r>
        <w:t xml:space="preserve"> для повітря по методу </w:t>
      </w:r>
      <w:proofErr w:type="spellStart"/>
      <w:r>
        <w:t>Клемана</w:t>
      </w:r>
      <w:proofErr w:type="spellEnd"/>
      <w:r>
        <w:t xml:space="preserve"> та </w:t>
      </w:r>
      <w:proofErr w:type="spellStart"/>
      <w:r>
        <w:t>Дезорма</w:t>
      </w:r>
      <w:proofErr w:type="spellEnd"/>
    </w:p>
    <w:p w:rsidR="002D7F5C" w:rsidRDefault="002D7F5C" w:rsidP="002D7F5C">
      <w:pPr>
        <w:pStyle w:val="a1"/>
      </w:pPr>
      <w:r>
        <w:rPr>
          <w:rStyle w:val="Meta"/>
        </w:rPr>
        <w:t>Мета роботи:</w:t>
      </w:r>
      <w:r>
        <w:t xml:space="preserve"> вивчення закономірностей </w:t>
      </w:r>
      <w:proofErr w:type="spellStart"/>
      <w:r>
        <w:t>ізопроцесів</w:t>
      </w:r>
      <w:proofErr w:type="spellEnd"/>
      <w:r>
        <w:t xml:space="preserve">, що протікають в газах; визначення відношення </w:t>
      </w:r>
      <w:proofErr w:type="spellStart"/>
      <w:r>
        <w:t>теплоємностей</w:t>
      </w:r>
      <w:proofErr w:type="spellEnd"/>
      <w:r>
        <w:t xml:space="preserve"> </w:t>
      </w:r>
      <w:proofErr w:type="spellStart"/>
      <w:r>
        <w:t>C</w:t>
      </w:r>
      <w:r>
        <w:rPr>
          <w:vertAlign w:val="subscript"/>
        </w:rPr>
        <w:t>p</w:t>
      </w:r>
      <w:proofErr w:type="spellEnd"/>
      <w:r>
        <w:t>/C</w:t>
      </w:r>
      <w:r>
        <w:rPr>
          <w:vertAlign w:val="subscript"/>
        </w:rPr>
        <w:t>V</w:t>
      </w:r>
      <w:r>
        <w:t>.</w:t>
      </w:r>
    </w:p>
    <w:p w:rsidR="002D7F5C" w:rsidRDefault="002D7F5C" w:rsidP="002D7F5C">
      <w:pPr>
        <w:pStyle w:val="a1"/>
      </w:pPr>
      <w:r>
        <w:rPr>
          <w:rStyle w:val="Term"/>
        </w:rPr>
        <w:t>Молярною</w:t>
      </w:r>
      <w:r>
        <w:t xml:space="preserve"> (або мольною) </w:t>
      </w:r>
      <w:r>
        <w:rPr>
          <w:rStyle w:val="Term"/>
        </w:rPr>
        <w:t xml:space="preserve">теплоємністю </w:t>
      </w:r>
      <w:r>
        <w:t xml:space="preserve">називається величина, </w:t>
      </w:r>
      <w:proofErr w:type="spellStart"/>
      <w:r>
        <w:t>чисельно</w:t>
      </w:r>
      <w:proofErr w:type="spellEnd"/>
      <w:r>
        <w:t xml:space="preserve"> рівна кількості теплоти, яку треба надати одному молю речовини для підвищення його температури на 1К.</w:t>
      </w:r>
    </w:p>
    <w:p w:rsidR="002D7F5C" w:rsidRDefault="002D7F5C" w:rsidP="002D7F5C">
      <w:pPr>
        <w:pStyle w:val="a1"/>
      </w:pPr>
      <w:r>
        <w:t xml:space="preserve">Теплоємність тіла масою в 1кг називається </w:t>
      </w:r>
      <w:r>
        <w:rPr>
          <w:rStyle w:val="Term"/>
        </w:rPr>
        <w:t>питомою теплоємністю</w:t>
      </w:r>
      <w:r>
        <w:t xml:space="preserve"> с. Очевидно, що С=</w:t>
      </w:r>
      <w:r>
        <w:sym w:font="Symbol" w:char="F06D"/>
      </w:r>
      <w:r>
        <w:t xml:space="preserve">с, де </w:t>
      </w:r>
      <w:r>
        <w:sym w:font="Symbol" w:char="F06D"/>
      </w:r>
      <w:r>
        <w:t xml:space="preserve"> – молярна маса речовини.</w:t>
      </w:r>
    </w:p>
    <w:p w:rsidR="002D7F5C" w:rsidRDefault="002D7F5C" w:rsidP="002D7F5C">
      <w:pPr>
        <w:pStyle w:val="a1"/>
      </w:pPr>
      <w:r>
        <w:t>Теплоємність залежить від процесів зміни стану газу. Якщо процес в газі протікає при сталому об‘ємі (V=</w:t>
      </w:r>
      <w:proofErr w:type="spellStart"/>
      <w:r>
        <w:t>const</w:t>
      </w:r>
      <w:proofErr w:type="spellEnd"/>
      <w:r>
        <w:t xml:space="preserve">), то він називається </w:t>
      </w:r>
      <w:r>
        <w:rPr>
          <w:rStyle w:val="Term"/>
        </w:rPr>
        <w:t>ізохоричним</w:t>
      </w:r>
      <w:r>
        <w:t xml:space="preserve">. В цьому випадку газ не здійснює роботи проти зовнішніх сил, і теплота, отримана газом, йде лише на збільшення внутрішньої енергії. При цьому молекулярна ізохорична теплоємність </w:t>
      </w:r>
      <w:r>
        <w:rPr>
          <w:position w:val="-24"/>
        </w:rPr>
        <w:object w:dxaOrig="1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8.6pt;height:31pt" o:ole="" fillcolor="window">
            <v:imagedata r:id="rId5" o:title=""/>
          </v:shape>
          <o:OLEObject Type="Embed" ProgID="Equation.3" ShapeID="_x0000_i1041" DrawAspect="Content" ObjectID="_1584991734" r:id="rId6"/>
        </w:object>
      </w:r>
      <w:r>
        <w:t>. При нагріванні газу при сталому тиску (p=</w:t>
      </w:r>
      <w:proofErr w:type="spellStart"/>
      <w:r>
        <w:t>const</w:t>
      </w:r>
      <w:proofErr w:type="spellEnd"/>
      <w:r>
        <w:t>) газ розширяється, теплота, яка надається йому ззовні, йде не лише на збільшення запасу його внутрішньої енергії, але й на здійснення роботи проти зовнішніх сил, тому ізобарична теплоємність газу більше його ізохоричної теплоємності. Для молярної теплоємності с</w:t>
      </w:r>
      <w:r>
        <w:rPr>
          <w:vertAlign w:val="subscript"/>
        </w:rPr>
        <w:sym w:font="Symbol" w:char="F072"/>
      </w:r>
      <w:r>
        <w:t xml:space="preserve"> справедливе рівняння </w:t>
      </w:r>
      <w:proofErr w:type="spellStart"/>
      <w:r>
        <w:t>Майера</w:t>
      </w:r>
      <w:proofErr w:type="spellEnd"/>
      <w:r>
        <w:t xml:space="preserve"> c</w:t>
      </w:r>
      <w:r>
        <w:rPr>
          <w:vertAlign w:val="subscript"/>
        </w:rPr>
        <w:sym w:font="Symbol" w:char="F072"/>
      </w:r>
      <w:r>
        <w:t>=</w:t>
      </w:r>
      <w:proofErr w:type="spellStart"/>
      <w:r>
        <w:t>c</w:t>
      </w:r>
      <w:r>
        <w:rPr>
          <w:vertAlign w:val="subscript"/>
        </w:rPr>
        <w:t>V</w:t>
      </w:r>
      <w:r>
        <w:t>+R</w:t>
      </w:r>
      <w:proofErr w:type="spellEnd"/>
      <w:r>
        <w:t>.</w:t>
      </w:r>
    </w:p>
    <w:p w:rsidR="002D7F5C" w:rsidRDefault="002D7F5C" w:rsidP="002D7F5C">
      <w:pPr>
        <w:pStyle w:val="a1"/>
      </w:pPr>
      <w:r>
        <w:t xml:space="preserve">Отже, відношення </w:t>
      </w:r>
      <w:r>
        <w:rPr>
          <w:position w:val="-30"/>
        </w:rPr>
        <w:object w:dxaOrig="720" w:dyaOrig="700">
          <v:shape id="_x0000_i1042" type="#_x0000_t75" style="width:36pt;height:35.15pt" o:ole="" fillcolor="window">
            <v:imagedata r:id="rId7" o:title=""/>
          </v:shape>
          <o:OLEObject Type="Embed" ProgID="Equation.3" ShapeID="_x0000_i1042" DrawAspect="Content" ObjectID="_1584991735" r:id="rId8"/>
        </w:object>
      </w:r>
      <w:r>
        <w:t xml:space="preserve"> завжди більше за одиницю.</w:t>
      </w:r>
    </w:p>
    <w:p w:rsidR="002D7F5C" w:rsidRDefault="002D7F5C" w:rsidP="002D7F5C">
      <w:pPr>
        <w:pStyle w:val="a1"/>
      </w:pPr>
      <w:r>
        <w:t xml:space="preserve">Для визначення відношення </w:t>
      </w:r>
      <w:proofErr w:type="spellStart"/>
      <w:r>
        <w:t>теплоємностей</w:t>
      </w:r>
      <w:proofErr w:type="spellEnd"/>
      <w:r>
        <w:t xml:space="preserve"> використовується експери</w:t>
      </w:r>
      <w:r>
        <w:softHyphen/>
        <w:t>ментальна установка (див. малюнок), що складається зі скляного балона А, який сполучається з трубками, що ведуть до ручного насосу (на малюнку не зображений), до манометра М, кран К2 дозволяє сполучати балон з атмосферою, кран К1 сполучає балон з насосом. Надлишковий, у порівнянні з атмосферним, тиск повітря в балоні А виміряється U-подібним манометром, заповненим рідиною.</w:t>
      </w:r>
    </w:p>
    <w:p w:rsidR="002D7F5C" w:rsidRDefault="002D7F5C" w:rsidP="002D7F5C">
      <w:pPr>
        <w:pStyle w:val="a1"/>
      </w:pPr>
      <w:r>
        <w:t>Якщо в закритий скляний балон накачати повітрям до тиску p</w:t>
      </w:r>
      <w:r>
        <w:rPr>
          <w:vertAlign w:val="subscript"/>
        </w:rPr>
        <w:t>1</w:t>
      </w:r>
      <w:r>
        <w:t xml:space="preserve">, </w:t>
      </w:r>
      <w:r w:rsidRPr="0043367E">
        <w:t>який дещо перевищу</w:t>
      </w:r>
      <w:r>
        <w:t>є атмосферний тиск p</w:t>
      </w:r>
      <w:r>
        <w:rPr>
          <w:vertAlign w:val="subscript"/>
        </w:rPr>
        <w:t>0</w:t>
      </w:r>
      <w:r>
        <w:t xml:space="preserve"> (температура газу при цьому буде дорівнювати кімнатній температурі T</w:t>
      </w:r>
      <w:r>
        <w:rPr>
          <w:vertAlign w:val="subscript"/>
        </w:rPr>
        <w:t>1</w:t>
      </w:r>
      <w:r>
        <w:t>), а потім відкрити кран К2, що сполучає балон з атмосфе</w:t>
      </w:r>
      <w:r>
        <w:softHyphen/>
        <w:t xml:space="preserve">рою, то тиск повітря почне зменшуватись, врівноважуючись з атмосферним. Температура його дещо понизиться внаслідок швидкого розширення, оскільки в цьому випадку нема теплообміну між повітрям в балоні та навколишнім середовищем. Робота по розширенню повітря буде відбуватись за рахунок зменшення його внутрішньої енергії. Процес, який відбувається без теплообміну із зовнішнім середовищем, називається </w:t>
      </w:r>
      <w:r>
        <w:rPr>
          <w:rStyle w:val="Term"/>
        </w:rPr>
        <w:t>адіабатичним</w:t>
      </w:r>
      <w:r>
        <w:t xml:space="preserve"> та підкоряється закону Пуассона</w:t>
      </w:r>
    </w:p>
    <w:p w:rsidR="002D7F5C" w:rsidRDefault="002D7F5C" w:rsidP="002D7F5C">
      <w:pPr>
        <w:pStyle w:val="Formula"/>
      </w:pPr>
      <w:r>
        <w:tab/>
      </w:r>
      <w:proofErr w:type="spellStart"/>
      <w:r>
        <w:t>pV</w:t>
      </w:r>
      <w:proofErr w:type="spellEnd"/>
      <w:r>
        <w:rPr>
          <w:vertAlign w:val="superscript"/>
        </w:rPr>
        <w:sym w:font="Symbol" w:char="F067"/>
      </w:r>
      <w:r>
        <w:t>=</w:t>
      </w:r>
      <w:proofErr w:type="spellStart"/>
      <w:r>
        <w:t>const</w:t>
      </w:r>
      <w:proofErr w:type="spellEnd"/>
      <w:r>
        <w:t>,</w:t>
      </w:r>
      <w:r>
        <w:tab/>
        <w:t>(1)</w:t>
      </w:r>
    </w:p>
    <w:p w:rsidR="002D7F5C" w:rsidRDefault="002D7F5C" w:rsidP="002D7F5C">
      <w:pPr>
        <w:pStyle w:val="NotesList"/>
      </w:pPr>
      <w:r>
        <w:t>де</w:t>
      </w:r>
      <w:r>
        <w:tab/>
      </w:r>
      <w:r>
        <w:rPr>
          <w:position w:val="-30"/>
        </w:rPr>
        <w:object w:dxaOrig="720" w:dyaOrig="700">
          <v:shape id="_x0000_i1043" type="#_x0000_t75" style="width:36pt;height:35.15pt" o:ole="" fillcolor="window">
            <v:imagedata r:id="rId9" o:title=""/>
          </v:shape>
          <o:OLEObject Type="Embed" ProgID="Equation.3" ShapeID="_x0000_i1043" DrawAspect="Content" ObjectID="_1584991736" r:id="rId10"/>
        </w:object>
      </w:r>
      <w:r w:rsidRPr="0043367E">
        <w:rPr>
          <w:lang w:val="ru-RU"/>
        </w:rPr>
        <w:t>.</w:t>
      </w:r>
    </w:p>
    <w:p w:rsidR="002D7F5C" w:rsidRDefault="002D7F5C" w:rsidP="002D7F5C">
      <w:pPr>
        <w:pStyle w:val="a1"/>
      </w:pPr>
      <w:r>
        <w:t>Якщо теплопровідність стінок балона мала (скло має низьку теплопровід</w:t>
      </w:r>
      <w:r>
        <w:softHyphen/>
        <w:t>ність), а отвір крана К2 досить великий, то рівновага по тиску встановиться значно швидше, ніж рівновага по температурі, та через деякий час температура в балоні знову приблизиться до кімнатної.</w:t>
      </w:r>
    </w:p>
    <w:p w:rsidR="002D7F5C" w:rsidRDefault="002D7F5C" w:rsidP="002D7F5C">
      <w:pPr>
        <w:pStyle w:val="a1"/>
      </w:pPr>
      <w:r>
        <w:t>Використовуючи рівняння Клапейрона, вираз (1) можна записати у вигляді</w:t>
      </w:r>
    </w:p>
    <w:p w:rsidR="002D7F5C" w:rsidRDefault="002D7F5C" w:rsidP="002D7F5C">
      <w:pPr>
        <w:pStyle w:val="Formula"/>
      </w:pPr>
      <w:r>
        <w:tab/>
      </w:r>
      <w:r>
        <w:rPr>
          <w:position w:val="-30"/>
        </w:rPr>
        <w:object w:dxaOrig="1520" w:dyaOrig="680">
          <v:shape id="_x0000_i1044" type="#_x0000_t75" style="width:76.2pt;height:34.35pt" o:ole="" fillcolor="window">
            <v:imagedata r:id="rId11" o:title=""/>
          </v:shape>
          <o:OLEObject Type="Embed" ProgID="Equation.3" ShapeID="_x0000_i1044" DrawAspect="Content" ObjectID="_1584991737" r:id="rId12"/>
        </w:object>
      </w:r>
      <w:r>
        <w:t>;</w:t>
      </w:r>
      <w:r>
        <w:tab/>
        <w:t>(2)</w:t>
      </w:r>
    </w:p>
    <w:p w:rsidR="002D7F5C" w:rsidRDefault="002D7F5C" w:rsidP="002D7F5C">
      <w:pPr>
        <w:pStyle w:val="a5"/>
      </w:pPr>
      <w:r>
        <w:t>зауважимо, що в кінці адіабатичного розширення p</w:t>
      </w:r>
      <w:r>
        <w:rPr>
          <w:vertAlign w:val="subscript"/>
        </w:rPr>
        <w:t>2</w:t>
      </w:r>
      <w:r>
        <w:t>=p</w:t>
      </w:r>
      <w:r>
        <w:rPr>
          <w:vertAlign w:val="subscript"/>
        </w:rPr>
        <w:t>0</w:t>
      </w:r>
      <w:r>
        <w:t>, а температура T</w:t>
      </w:r>
      <w:r>
        <w:rPr>
          <w:vertAlign w:val="subscript"/>
        </w:rPr>
        <w:t>2</w:t>
      </w:r>
      <w:r>
        <w:t xml:space="preserve"> виявля</w:t>
      </w:r>
      <w:r>
        <w:softHyphen/>
        <w:t>ється дещо нижчою кімнатної температури T</w:t>
      </w:r>
      <w:r>
        <w:rPr>
          <w:vertAlign w:val="subscript"/>
        </w:rPr>
        <w:t>1</w:t>
      </w:r>
      <w:r>
        <w:t>.</w:t>
      </w:r>
    </w:p>
    <w:p w:rsidR="002D7F5C" w:rsidRDefault="002D7F5C" w:rsidP="002D7F5C">
      <w:pPr>
        <w:pStyle w:val="a1"/>
      </w:pPr>
      <w:r>
        <w:lastRenderedPageBreak/>
        <w:t>Після того як кран К2 знову відключає балон від атмосфери, відбувається повільне ізохорне нагрівання газу в балоні за рахунок теплообміну з навколишнім середовищем. Система досягає рівноваги. Температура Т</w:t>
      </w:r>
      <w:r>
        <w:rPr>
          <w:vertAlign w:val="subscript"/>
        </w:rPr>
        <w:t>3</w:t>
      </w:r>
      <w:r>
        <w:t>, що встановилась в балоні, дорівнює кімнатній температури T</w:t>
      </w:r>
      <w:r>
        <w:rPr>
          <w:vertAlign w:val="subscript"/>
        </w:rPr>
        <w:t>1</w:t>
      </w:r>
      <w:r>
        <w:t>. Процес вирівнювання температур при закритому крані підкоряється закону Гей-</w:t>
      </w:r>
      <w:proofErr w:type="spellStart"/>
      <w:r>
        <w:t>Люссака</w:t>
      </w:r>
      <w:proofErr w:type="spellEnd"/>
    </w:p>
    <w:p w:rsidR="002D7F5C" w:rsidRDefault="002D7F5C" w:rsidP="002D7F5C">
      <w:pPr>
        <w:pStyle w:val="Formula"/>
      </w:pPr>
      <w:r>
        <w:tab/>
      </w:r>
      <w:r>
        <w:rPr>
          <w:position w:val="-30"/>
        </w:rPr>
        <w:object w:dxaOrig="859" w:dyaOrig="680">
          <v:shape id="_x0000_i1045" type="#_x0000_t75" style="width:42.7pt;height:34.35pt" o:ole="" fillcolor="window">
            <v:imagedata r:id="rId13" o:title=""/>
          </v:shape>
          <o:OLEObject Type="Embed" ProgID="Equation.3" ShapeID="_x0000_i1045" DrawAspect="Content" ObjectID="_1584991738" r:id="rId14"/>
        </w:object>
      </w:r>
      <w:r>
        <w:t>;</w:t>
      </w:r>
      <w:bookmarkStart w:id="0" w:name="_GoBack"/>
      <w:bookmarkEnd w:id="0"/>
    </w:p>
    <w:p w:rsidR="002D7F5C" w:rsidRDefault="002D7F5C" w:rsidP="002D7F5C">
      <w:pPr>
        <w:pStyle w:val="Formula"/>
      </w:pPr>
      <w:r>
        <w:t>якщо Т</w:t>
      </w:r>
      <w:r>
        <w:rPr>
          <w:vertAlign w:val="subscript"/>
        </w:rPr>
        <w:t>3</w:t>
      </w:r>
      <w:r>
        <w:t>=Т</w:t>
      </w:r>
      <w:r>
        <w:rPr>
          <w:vertAlign w:val="subscript"/>
        </w:rPr>
        <w:t>1</w:t>
      </w:r>
      <w:r>
        <w:t xml:space="preserve">, то </w:t>
      </w:r>
      <w:r>
        <w:rPr>
          <w:position w:val="-30"/>
        </w:rPr>
        <w:object w:dxaOrig="880" w:dyaOrig="680">
          <v:shape id="_x0000_i1046" type="#_x0000_t75" style="width:44.35pt;height:34.35pt" o:ole="" fillcolor="window">
            <v:imagedata r:id="rId15" o:title=""/>
          </v:shape>
          <o:OLEObject Type="Embed" ProgID="Equation.3" ShapeID="_x0000_i1046" DrawAspect="Content" ObjectID="_1584991739" r:id="rId16"/>
        </w:object>
      </w:r>
      <w:r>
        <w:t>.</w:t>
      </w:r>
      <w:r>
        <w:tab/>
      </w:r>
      <w:r>
        <w:tab/>
        <w:t>(3)</w:t>
      </w:r>
    </w:p>
    <w:p w:rsidR="002D7F5C" w:rsidRDefault="002D7F5C" w:rsidP="002D7F5C">
      <w:pPr>
        <w:pStyle w:val="Formula"/>
      </w:pPr>
      <w:r>
        <w:t xml:space="preserve">Виключаючи з (2) відношення температур </w:t>
      </w:r>
      <w:r>
        <w:rPr>
          <w:position w:val="-30"/>
        </w:rPr>
        <w:object w:dxaOrig="320" w:dyaOrig="680">
          <v:shape id="_x0000_i1047" type="#_x0000_t75" style="width:15.9pt;height:34.35pt" o:ole="" fillcolor="window">
            <v:imagedata r:id="rId17" o:title=""/>
          </v:shape>
          <o:OLEObject Type="Embed" ProgID="Equation.3" ShapeID="_x0000_i1047" DrawAspect="Content" ObjectID="_1584991740" r:id="rId18"/>
        </w:object>
      </w:r>
      <w:r>
        <w:t xml:space="preserve"> з допомогою (3), знайдемо</w:t>
      </w:r>
    </w:p>
    <w:p w:rsidR="002D7F5C" w:rsidRDefault="002D7F5C" w:rsidP="002D7F5C">
      <w:pPr>
        <w:pStyle w:val="Formula"/>
      </w:pPr>
      <w:r>
        <w:tab/>
      </w:r>
      <w:r>
        <w:rPr>
          <w:position w:val="-30"/>
        </w:rPr>
        <w:object w:dxaOrig="1540" w:dyaOrig="680">
          <v:shape id="_x0000_i1048" type="#_x0000_t75" style="width:77pt;height:34.35pt" o:ole="" fillcolor="window">
            <v:imagedata r:id="rId19" o:title=""/>
          </v:shape>
          <o:OLEObject Type="Embed" ProgID="Equation.3" ShapeID="_x0000_i1048" DrawAspect="Content" ObjectID="_1584991741" r:id="rId20"/>
        </w:object>
      </w:r>
      <w:r>
        <w:t>.</w:t>
      </w:r>
    </w:p>
    <w:p w:rsidR="002D7F5C" w:rsidRDefault="002D7F5C" w:rsidP="002D7F5C">
      <w:pPr>
        <w:pStyle w:val="a1"/>
      </w:pPr>
      <w:r>
        <w:t xml:space="preserve">Розв‘яжемо це рівняння відносно </w:t>
      </w:r>
      <w:r>
        <w:sym w:font="Symbol" w:char="F067"/>
      </w:r>
      <w:r>
        <w:t>:</w:t>
      </w:r>
    </w:p>
    <w:p w:rsidR="002D7F5C" w:rsidRDefault="002D7F5C" w:rsidP="002D7F5C">
      <w:pPr>
        <w:pStyle w:val="Formula"/>
      </w:pPr>
      <w:r>
        <w:tab/>
      </w:r>
      <w:r>
        <w:rPr>
          <w:position w:val="-60"/>
        </w:rPr>
        <w:object w:dxaOrig="3180" w:dyaOrig="1320">
          <v:shape id="_x0000_i1049" type="#_x0000_t75" style="width:159.05pt;height:66.15pt" o:ole="" fillcolor="window">
            <v:imagedata r:id="rId21" o:title=""/>
          </v:shape>
          <o:OLEObject Type="Embed" ProgID="Equation.3" ShapeID="_x0000_i1049" DrawAspect="Content" ObjectID="_1584991742" r:id="rId22"/>
        </w:object>
      </w:r>
      <w:r>
        <w:t>.</w:t>
      </w:r>
    </w:p>
    <w:p w:rsidR="002D7F5C" w:rsidRDefault="002D7F5C" w:rsidP="002D7F5C">
      <w:pPr>
        <w:pStyle w:val="a1"/>
      </w:pPr>
      <w:r>
        <w:t>Введемо позначення p</w:t>
      </w:r>
      <w:r>
        <w:rPr>
          <w:vertAlign w:val="subscript"/>
        </w:rPr>
        <w:t>1</w:t>
      </w:r>
      <w:r>
        <w:t>=p</w:t>
      </w:r>
      <w:r>
        <w:rPr>
          <w:vertAlign w:val="subscript"/>
        </w:rPr>
        <w:t>0</w:t>
      </w:r>
      <w:r>
        <w:t>+</w:t>
      </w:r>
      <w:r>
        <w:sym w:font="Symbol" w:char="F072"/>
      </w:r>
      <w:r>
        <w:t>gh</w:t>
      </w:r>
      <w:r>
        <w:rPr>
          <w:vertAlign w:val="subscript"/>
        </w:rPr>
        <w:t>1</w:t>
      </w:r>
      <w:r>
        <w:t>; p</w:t>
      </w:r>
      <w:r>
        <w:rPr>
          <w:vertAlign w:val="subscript"/>
        </w:rPr>
        <w:t>3</w:t>
      </w:r>
      <w:r>
        <w:t>=p</w:t>
      </w:r>
      <w:r>
        <w:rPr>
          <w:vertAlign w:val="subscript"/>
        </w:rPr>
        <w:t>0</w:t>
      </w:r>
      <w:r>
        <w:t>+</w:t>
      </w:r>
      <w:r>
        <w:sym w:font="Symbol" w:char="F072"/>
      </w:r>
      <w:r>
        <w:t>gh</w:t>
      </w:r>
      <w:r>
        <w:rPr>
          <w:vertAlign w:val="subscript"/>
        </w:rPr>
        <w:t>2</w:t>
      </w:r>
      <w:r>
        <w:t>.</w:t>
      </w:r>
    </w:p>
    <w:p w:rsidR="002D7F5C" w:rsidRDefault="002D7F5C" w:rsidP="002D7F5C">
      <w:pPr>
        <w:pStyle w:val="a1"/>
      </w:pPr>
      <w:r>
        <w:t>Розкладемо логарифми в ряди; так як h</w:t>
      </w:r>
      <w:r>
        <w:rPr>
          <w:vertAlign w:val="subscript"/>
        </w:rPr>
        <w:t>1</w:t>
      </w:r>
      <w:r>
        <w:t>&lt;&lt;p</w:t>
      </w:r>
      <w:r>
        <w:rPr>
          <w:vertAlign w:val="subscript"/>
        </w:rPr>
        <w:t>0</w:t>
      </w:r>
      <w:r>
        <w:t xml:space="preserve"> та h</w:t>
      </w:r>
      <w:r>
        <w:rPr>
          <w:vertAlign w:val="subscript"/>
        </w:rPr>
        <w:t>2</w:t>
      </w:r>
      <w:r>
        <w:t>&lt;&lt;p</w:t>
      </w:r>
      <w:r>
        <w:rPr>
          <w:vertAlign w:val="subscript"/>
        </w:rPr>
        <w:t>0</w:t>
      </w:r>
      <w:r>
        <w:t>, то можна обмежитися двома першими членами розкладу:</w:t>
      </w:r>
    </w:p>
    <w:p w:rsidR="002D7F5C" w:rsidRDefault="002D7F5C" w:rsidP="002D7F5C">
      <w:pPr>
        <w:pStyle w:val="Formula"/>
      </w:pPr>
      <w:r>
        <w:tab/>
      </w:r>
      <w:r>
        <w:rPr>
          <w:position w:val="-30"/>
        </w:rPr>
        <w:object w:dxaOrig="7060" w:dyaOrig="680">
          <v:shape id="_x0000_i1050" type="#_x0000_t75" style="width:353.3pt;height:34.35pt" o:ole="" fillcolor="window">
            <v:imagedata r:id="rId23" o:title=""/>
          </v:shape>
          <o:OLEObject Type="Embed" ProgID="Equation.3" ShapeID="_x0000_i1050" DrawAspect="Content" ObjectID="_1584991743" r:id="rId24"/>
        </w:object>
      </w:r>
      <w:r>
        <w:t>.</w:t>
      </w:r>
    </w:p>
    <w:p w:rsidR="002D7F5C" w:rsidRDefault="002D7F5C" w:rsidP="002D7F5C">
      <w:pPr>
        <w:pStyle w:val="a1"/>
      </w:pPr>
      <w:r>
        <w:t>По аналогії</w:t>
      </w:r>
    </w:p>
    <w:p w:rsidR="002D7F5C" w:rsidRDefault="002D7F5C" w:rsidP="002D7F5C">
      <w:pPr>
        <w:pStyle w:val="Formula"/>
      </w:pPr>
      <w:r>
        <w:tab/>
      </w:r>
      <w:r>
        <w:rPr>
          <w:position w:val="-30"/>
        </w:rPr>
        <w:object w:dxaOrig="3460" w:dyaOrig="680">
          <v:shape id="_x0000_i1051" type="#_x0000_t75" style="width:173.3pt;height:34.35pt" o:ole="" fillcolor="window">
            <v:imagedata r:id="rId25" o:title=""/>
          </v:shape>
          <o:OLEObject Type="Embed" ProgID="Equation.3" ShapeID="_x0000_i1051" DrawAspect="Content" ObjectID="_1584991744" r:id="rId26"/>
        </w:object>
      </w:r>
      <w:r>
        <w:t>.</w:t>
      </w:r>
    </w:p>
    <w:p w:rsidR="002D7F5C" w:rsidRDefault="002D7F5C" w:rsidP="002D7F5C">
      <w:pPr>
        <w:pStyle w:val="a1"/>
      </w:pPr>
      <w:r>
        <w:t>Отже,</w:t>
      </w:r>
    </w:p>
    <w:p w:rsidR="002D7F5C" w:rsidRDefault="002D7F5C" w:rsidP="002D7F5C">
      <w:pPr>
        <w:pStyle w:val="Formula"/>
      </w:pPr>
      <w:r>
        <w:tab/>
      </w:r>
      <w:r>
        <w:rPr>
          <w:position w:val="-60"/>
        </w:rPr>
        <w:object w:dxaOrig="3840" w:dyaOrig="1320">
          <v:shape id="_x0000_i1052" type="#_x0000_t75" style="width:191.7pt;height:66.15pt" o:ole="" fillcolor="window">
            <v:imagedata r:id="rId27" o:title=""/>
          </v:shape>
          <o:OLEObject Type="Embed" ProgID="Equation.3" ShapeID="_x0000_i1052" DrawAspect="Content" ObjectID="_1584991745" r:id="rId28"/>
        </w:object>
      </w:r>
      <w:r>
        <w:t>.</w:t>
      </w:r>
      <w:r>
        <w:tab/>
        <w:t>(4)</w:t>
      </w:r>
    </w:p>
    <w:p w:rsidR="002D7F5C" w:rsidRDefault="002D7F5C" w:rsidP="002D7F5C">
      <w:pPr>
        <w:pStyle w:val="a1"/>
      </w:pPr>
      <w:r>
        <w:t xml:space="preserve">Таким чином, визначення </w:t>
      </w:r>
      <w:r>
        <w:sym w:font="Symbol" w:char="F067"/>
      </w:r>
      <w:r>
        <w:t xml:space="preserve"> зводиться до вимірювання різниці рівнів в манометрі h</w:t>
      </w:r>
      <w:r>
        <w:rPr>
          <w:vertAlign w:val="subscript"/>
        </w:rPr>
        <w:t>1</w:t>
      </w:r>
      <w:r>
        <w:t xml:space="preserve"> та h</w:t>
      </w:r>
      <w:r>
        <w:rPr>
          <w:vertAlign w:val="subscript"/>
        </w:rPr>
        <w:t>2</w:t>
      </w:r>
      <w:r>
        <w:t>.</w:t>
      </w:r>
    </w:p>
    <w:p w:rsidR="002D7F5C" w:rsidRDefault="002D7F5C" w:rsidP="002D7F5C">
      <w:pPr>
        <w:pStyle w:val="2"/>
      </w:pPr>
      <w:r>
        <w:t>Методика виконання роботи</w:t>
      </w:r>
    </w:p>
    <w:p w:rsidR="002D7F5C" w:rsidRDefault="002D7F5C" w:rsidP="002D7F5C">
      <w:pPr>
        <w:pStyle w:val="ListHierarhy"/>
        <w:numPr>
          <w:ilvl w:val="0"/>
          <w:numId w:val="6"/>
        </w:numPr>
      </w:pPr>
      <w:r>
        <w:t xml:space="preserve">Відкрити кран К1 при герметично закритому крані К2 та насосом накачати повітря в балон до тиску, що перебільшує атмосферний на 10-25 см </w:t>
      </w:r>
      <w:proofErr w:type="spellStart"/>
      <w:r>
        <w:t>вод.ст</w:t>
      </w:r>
      <w:proofErr w:type="spellEnd"/>
      <w:r>
        <w:t>., та перекрити кран К1.</w:t>
      </w:r>
    </w:p>
    <w:p w:rsidR="002D7F5C" w:rsidRDefault="002D7F5C" w:rsidP="002D7F5C">
      <w:pPr>
        <w:pStyle w:val="ListHierarhy"/>
        <w:numPr>
          <w:ilvl w:val="0"/>
          <w:numId w:val="6"/>
        </w:numPr>
      </w:pPr>
      <w:r>
        <w:t>Виконати підрахунок різниці рівнів в манометрі.</w:t>
      </w:r>
    </w:p>
    <w:p w:rsidR="002D7F5C" w:rsidRDefault="002D7F5C" w:rsidP="002D7F5C">
      <w:pPr>
        <w:pStyle w:val="ListHierarhy"/>
        <w:numPr>
          <w:ilvl w:val="0"/>
          <w:numId w:val="6"/>
        </w:numPr>
      </w:pPr>
      <w:r>
        <w:t>На короткий час відкрити кран К2 та, щойно рівні рідини в манометрі зрівняються, швидко закрити його.</w:t>
      </w:r>
    </w:p>
    <w:p w:rsidR="002D7F5C" w:rsidRDefault="002D7F5C" w:rsidP="002D7F5C">
      <w:pPr>
        <w:pStyle w:val="ListHierarhy"/>
        <w:numPr>
          <w:ilvl w:val="0"/>
          <w:numId w:val="6"/>
        </w:numPr>
      </w:pPr>
      <w:r>
        <w:t xml:space="preserve">Почекати 2-3 хв, доки температура в балоні порівняється з кімнатною, </w:t>
      </w:r>
      <w:proofErr w:type="spellStart"/>
      <w:r>
        <w:t>т.т</w:t>
      </w:r>
      <w:proofErr w:type="spellEnd"/>
      <w:r>
        <w:t>. припиниться переміщення рівнів у манометрі, та виміряти надлишковий тиск.</w:t>
      </w:r>
    </w:p>
    <w:p w:rsidR="002D7F5C" w:rsidRDefault="002D7F5C" w:rsidP="002D7F5C">
      <w:pPr>
        <w:pStyle w:val="ListHierarhy"/>
        <w:numPr>
          <w:ilvl w:val="0"/>
          <w:numId w:val="6"/>
        </w:numPr>
      </w:pPr>
      <w:r>
        <w:t xml:space="preserve">Підрахувати </w:t>
      </w:r>
      <w:r>
        <w:sym w:font="Symbol" w:char="F067"/>
      </w:r>
      <w:r>
        <w:t xml:space="preserve"> за формулою (4). Дослід треба виконати п‘ять-шість разів, повторюючи усі операції у вказаному порядку.</w:t>
      </w:r>
    </w:p>
    <w:p w:rsidR="002D7F5C" w:rsidRPr="002D7F5C" w:rsidRDefault="002D7F5C" w:rsidP="002D7F5C">
      <w:pPr>
        <w:pStyle w:val="a1"/>
        <w:rPr>
          <w:lang w:val="ru-RU"/>
        </w:rPr>
      </w:pPr>
      <w:r>
        <w:t>Дані дослідів звести в таблицю:</w:t>
      </w:r>
    </w:p>
    <w:p w:rsidR="002D7F5C" w:rsidRDefault="002D7F5C" w:rsidP="002D7F5C">
      <w:pPr>
        <w:pStyle w:val="a1"/>
      </w:pPr>
      <w:r>
        <w:t xml:space="preserve">Знайшовши середнє значення </w:t>
      </w:r>
      <w:r>
        <w:sym w:font="Symbol" w:char="F067"/>
      </w:r>
      <w:r>
        <w:t>, оцінити похибку вимірювання по серед</w:t>
      </w:r>
      <w:r w:rsidRPr="0043367E">
        <w:rPr>
          <w:lang w:val="ru-RU"/>
        </w:rPr>
        <w:softHyphen/>
      </w:r>
      <w:r>
        <w:t>ньому.</w:t>
      </w:r>
    </w:p>
    <w:p w:rsidR="002D7F5C" w:rsidRDefault="002D7F5C" w:rsidP="002D7F5C">
      <w:pPr>
        <w:pStyle w:val="2"/>
      </w:pPr>
      <w:r>
        <w:lastRenderedPageBreak/>
        <w:t>Контрольні питання</w:t>
      </w:r>
    </w:p>
    <w:p w:rsidR="002D7F5C" w:rsidRDefault="002D7F5C" w:rsidP="002D7F5C">
      <w:pPr>
        <w:pStyle w:val="a"/>
      </w:pPr>
      <w:r>
        <w:t>Від чого залежить теплоємність газів?</w:t>
      </w:r>
    </w:p>
    <w:p w:rsidR="002D7F5C" w:rsidRDefault="002D7F5C" w:rsidP="002D7F5C">
      <w:pPr>
        <w:pStyle w:val="a"/>
      </w:pPr>
      <w:r>
        <w:t>Який процес називається адіабатичним?</w:t>
      </w:r>
    </w:p>
    <w:p w:rsidR="002D7F5C" w:rsidRDefault="002D7F5C" w:rsidP="002D7F5C">
      <w:pPr>
        <w:pStyle w:val="a"/>
      </w:pPr>
      <w:r>
        <w:t xml:space="preserve">Які процеси використовуються при визначенні </w:t>
      </w:r>
      <w:r>
        <w:sym w:font="Symbol" w:char="F067"/>
      </w:r>
      <w:r>
        <w:t xml:space="preserve"> по методу </w:t>
      </w:r>
      <w:proofErr w:type="spellStart"/>
      <w:r>
        <w:t>Клемана</w:t>
      </w:r>
      <w:proofErr w:type="spellEnd"/>
      <w:r>
        <w:t xml:space="preserve"> та </w:t>
      </w:r>
      <w:proofErr w:type="spellStart"/>
      <w:r>
        <w:t>Дезорма</w:t>
      </w:r>
      <w:proofErr w:type="spellEnd"/>
      <w:r>
        <w:t>?</w:t>
      </w:r>
    </w:p>
    <w:p w:rsidR="002D7F5C" w:rsidRDefault="002D7F5C" w:rsidP="002D7F5C">
      <w:pPr>
        <w:pStyle w:val="a"/>
      </w:pPr>
      <w:r>
        <w:t xml:space="preserve">Яка формула називається робочою для визначення </w:t>
      </w:r>
      <w:r>
        <w:sym w:font="Symbol" w:char="F067"/>
      </w:r>
      <w:r>
        <w:t>?</w:t>
      </w:r>
    </w:p>
    <w:p w:rsidR="002D7F5C" w:rsidRDefault="002D7F5C" w:rsidP="002D7F5C">
      <w:pPr>
        <w:pStyle w:val="a"/>
      </w:pPr>
      <w:r>
        <w:t xml:space="preserve">Як оцінюється похибка вимірювання </w:t>
      </w:r>
      <w:r>
        <w:sym w:font="Symbol" w:char="F067"/>
      </w:r>
      <w:r>
        <w:t>?</w:t>
      </w:r>
    </w:p>
    <w:p w:rsidR="00B26634" w:rsidRDefault="00B26634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26634" w:rsidRDefault="00B26634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26634" w:rsidRDefault="00B26634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Default="002D7F5C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B26634" w:rsidRDefault="00B26634" w:rsidP="00B52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proofErr w:type="spellStart"/>
      <w:r w:rsidRPr="00B52550">
        <w:rPr>
          <w:rFonts w:ascii="Times New Roman" w:eastAsia="Times New Roman" w:hAnsi="Times New Roman" w:cs="Times New Roman"/>
          <w:sz w:val="28"/>
          <w:szCs w:val="20"/>
        </w:rPr>
        <w:lastRenderedPageBreak/>
        <w:t>Робочий</w:t>
      </w:r>
      <w:proofErr w:type="spellEnd"/>
      <w:r w:rsidRPr="00B5255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B52550">
        <w:rPr>
          <w:rFonts w:ascii="Times New Roman" w:eastAsia="Times New Roman" w:hAnsi="Times New Roman" w:cs="Times New Roman"/>
          <w:sz w:val="28"/>
          <w:szCs w:val="20"/>
          <w:lang w:val="uk-UA"/>
        </w:rPr>
        <w:t>аркуш</w:t>
      </w: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B52550">
        <w:rPr>
          <w:rFonts w:ascii="Times New Roman" w:eastAsia="Times New Roman" w:hAnsi="Times New Roman" w:cs="Times New Roman"/>
          <w:sz w:val="28"/>
          <w:szCs w:val="20"/>
          <w:lang w:val="uk-UA"/>
        </w:rPr>
        <w:t>Студента</w:t>
      </w: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B52550">
        <w:rPr>
          <w:rFonts w:ascii="Times New Roman" w:eastAsia="Times New Roman" w:hAnsi="Times New Roman" w:cs="Times New Roman"/>
          <w:sz w:val="28"/>
          <w:szCs w:val="20"/>
          <w:lang w:val="uk-UA"/>
        </w:rPr>
        <w:t>Групи 108</w:t>
      </w: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B52550">
        <w:rPr>
          <w:rFonts w:ascii="Times New Roman" w:eastAsia="Times New Roman" w:hAnsi="Times New Roman" w:cs="Times New Roman"/>
          <w:sz w:val="28"/>
          <w:szCs w:val="20"/>
        </w:rPr>
        <w:t>Зурілова</w:t>
      </w:r>
      <w:proofErr w:type="spellEnd"/>
      <w:r w:rsidRPr="00B52550">
        <w:rPr>
          <w:rFonts w:ascii="Times New Roman" w:eastAsia="Times New Roman" w:hAnsi="Times New Roman" w:cs="Times New Roman"/>
          <w:sz w:val="28"/>
          <w:szCs w:val="20"/>
        </w:rPr>
        <w:t xml:space="preserve"> І.М.</w:t>
      </w: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>Лабораторна робота М10</w:t>
      </w:r>
    </w:p>
    <w:p w:rsidR="002D7F5C" w:rsidRPr="0043367E" w:rsidRDefault="002D7F5C" w:rsidP="002D7F5C">
      <w:pPr>
        <w:pStyle w:val="a1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556"/>
        <w:gridCol w:w="1557"/>
        <w:gridCol w:w="1557"/>
        <w:gridCol w:w="1557"/>
      </w:tblGrid>
      <w:tr w:rsidR="002D7F5C" w:rsidTr="0016514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  <w:r>
              <w:t>Номер досліду</w:t>
            </w:r>
          </w:p>
        </w:tc>
        <w:tc>
          <w:tcPr>
            <w:tcW w:w="1556" w:type="dxa"/>
            <w:vAlign w:val="center"/>
          </w:tcPr>
          <w:p w:rsidR="002D7F5C" w:rsidRDefault="002D7F5C" w:rsidP="00165147">
            <w:pPr>
              <w:pStyle w:val="TableText"/>
            </w:pPr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1557" w:type="dxa"/>
            <w:vAlign w:val="center"/>
          </w:tcPr>
          <w:p w:rsidR="002D7F5C" w:rsidRDefault="002D7F5C" w:rsidP="00165147">
            <w:pPr>
              <w:pStyle w:val="TableText"/>
            </w:pPr>
            <w:r>
              <w:t>h</w:t>
            </w:r>
            <w:r>
              <w:rPr>
                <w:vertAlign w:val="subscript"/>
              </w:rPr>
              <w:t>2</w:t>
            </w:r>
          </w:p>
        </w:tc>
        <w:tc>
          <w:tcPr>
            <w:tcW w:w="1557" w:type="dxa"/>
            <w:vAlign w:val="center"/>
          </w:tcPr>
          <w:p w:rsidR="002D7F5C" w:rsidRDefault="002D7F5C" w:rsidP="00165147">
            <w:pPr>
              <w:pStyle w:val="TableText"/>
            </w:pPr>
            <w:r>
              <w:sym w:font="Symbol" w:char="F067"/>
            </w: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  <w:r>
              <w:sym w:font="Symbol" w:char="F044"/>
            </w:r>
            <w:r>
              <w:sym w:font="Symbol" w:char="F067"/>
            </w:r>
          </w:p>
        </w:tc>
      </w:tr>
      <w:tr w:rsidR="002D7F5C" w:rsidTr="0016514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  <w:r>
              <w:t>1</w:t>
            </w:r>
          </w:p>
        </w:tc>
        <w:tc>
          <w:tcPr>
            <w:tcW w:w="1556" w:type="dxa"/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</w:p>
        </w:tc>
      </w:tr>
      <w:tr w:rsidR="002D7F5C" w:rsidTr="0016514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  <w:r>
              <w:t>2</w:t>
            </w:r>
          </w:p>
        </w:tc>
        <w:tc>
          <w:tcPr>
            <w:tcW w:w="1556" w:type="dxa"/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</w:p>
        </w:tc>
      </w:tr>
      <w:tr w:rsidR="002D7F5C" w:rsidTr="0016514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4" w:space="0" w:color="auto"/>
            </w:tcBorders>
            <w:vAlign w:val="center"/>
          </w:tcPr>
          <w:p w:rsidR="002D7F5C" w:rsidRPr="002D7F5C" w:rsidRDefault="002D7F5C" w:rsidP="00165147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56" w:type="dxa"/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</w:p>
        </w:tc>
      </w:tr>
      <w:tr w:rsidR="002D7F5C" w:rsidTr="0016514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  <w:r>
              <w:t>Середнє значення</w:t>
            </w:r>
          </w:p>
        </w:tc>
        <w:tc>
          <w:tcPr>
            <w:tcW w:w="1556" w:type="dxa"/>
            <w:tcBorders>
              <w:bottom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  <w:r>
              <w:sym w:font="Symbol" w:char="F067"/>
            </w:r>
            <w:r>
              <w:rPr>
                <w:vertAlign w:val="subscript"/>
              </w:rPr>
              <w:t>ср</w:t>
            </w:r>
            <w:r>
              <w:t>=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D7F5C" w:rsidRDefault="002D7F5C" w:rsidP="00165147">
            <w:pPr>
              <w:pStyle w:val="TableText"/>
            </w:pPr>
            <w:r>
              <w:sym w:font="Symbol" w:char="F044"/>
            </w:r>
            <w:r>
              <w:sym w:font="Symbol" w:char="F067"/>
            </w:r>
            <w:r>
              <w:rPr>
                <w:vertAlign w:val="subscript"/>
              </w:rPr>
              <w:t>ср</w:t>
            </w:r>
            <w:r>
              <w:t>=</w:t>
            </w:r>
          </w:p>
        </w:tc>
      </w:tr>
    </w:tbl>
    <w:p w:rsidR="002D7F5C" w:rsidRPr="00B52550" w:rsidRDefault="002D7F5C" w:rsidP="002D7F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2D7F5C" w:rsidRDefault="002D7F5C" w:rsidP="002D7F5C">
      <w:r>
        <w:br w:type="page"/>
      </w: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proofErr w:type="spellStart"/>
      <w:r w:rsidRPr="00B52550">
        <w:rPr>
          <w:rFonts w:ascii="Times New Roman" w:eastAsia="Times New Roman" w:hAnsi="Times New Roman" w:cs="Times New Roman"/>
          <w:sz w:val="28"/>
          <w:szCs w:val="20"/>
        </w:rPr>
        <w:lastRenderedPageBreak/>
        <w:t>Робочий</w:t>
      </w:r>
      <w:proofErr w:type="spellEnd"/>
      <w:r w:rsidRPr="00B5255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B52550">
        <w:rPr>
          <w:rFonts w:ascii="Times New Roman" w:eastAsia="Times New Roman" w:hAnsi="Times New Roman" w:cs="Times New Roman"/>
          <w:sz w:val="28"/>
          <w:szCs w:val="20"/>
          <w:lang w:val="uk-UA"/>
        </w:rPr>
        <w:t>аркуш</w:t>
      </w: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B52550">
        <w:rPr>
          <w:rFonts w:ascii="Times New Roman" w:eastAsia="Times New Roman" w:hAnsi="Times New Roman" w:cs="Times New Roman"/>
          <w:sz w:val="28"/>
          <w:szCs w:val="20"/>
          <w:lang w:val="uk-UA"/>
        </w:rPr>
        <w:t>Студента</w:t>
      </w: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B52550">
        <w:rPr>
          <w:rFonts w:ascii="Times New Roman" w:eastAsia="Times New Roman" w:hAnsi="Times New Roman" w:cs="Times New Roman"/>
          <w:sz w:val="28"/>
          <w:szCs w:val="20"/>
          <w:lang w:val="uk-UA"/>
        </w:rPr>
        <w:t>Групи 108</w:t>
      </w: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B52550">
        <w:rPr>
          <w:rFonts w:ascii="Times New Roman" w:eastAsia="Times New Roman" w:hAnsi="Times New Roman" w:cs="Times New Roman"/>
          <w:sz w:val="28"/>
          <w:szCs w:val="20"/>
        </w:rPr>
        <w:t>Зурілова</w:t>
      </w:r>
      <w:proofErr w:type="spellEnd"/>
      <w:r w:rsidRPr="00B52550">
        <w:rPr>
          <w:rFonts w:ascii="Times New Roman" w:eastAsia="Times New Roman" w:hAnsi="Times New Roman" w:cs="Times New Roman"/>
          <w:sz w:val="28"/>
          <w:szCs w:val="20"/>
        </w:rPr>
        <w:t xml:space="preserve"> І.М.</w:t>
      </w:r>
    </w:p>
    <w:p w:rsidR="002D7F5C" w:rsidRPr="00B52550" w:rsidRDefault="002D7F5C" w:rsidP="002D7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/>
        </w:rPr>
        <w:t>Лабораторна робота М10</w:t>
      </w: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B52550" w:rsidRPr="00B52550" w:rsidRDefault="00B52550" w:rsidP="00B52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:rsidR="00170D20" w:rsidRDefault="00170D20">
      <w:pPr>
        <w:rPr>
          <w:lang w:val="uk-UA"/>
        </w:rPr>
      </w:pPr>
    </w:p>
    <w:tbl>
      <w:tblPr>
        <w:tblpPr w:leftFromText="180" w:rightFromText="180" w:vertAnchor="page" w:horzAnchor="margin" w:tblpXSpec="right" w:tblpY="356"/>
        <w:tblW w:w="105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63"/>
        <w:gridCol w:w="986"/>
        <w:gridCol w:w="843"/>
        <w:gridCol w:w="715"/>
        <w:gridCol w:w="3586"/>
        <w:gridCol w:w="256"/>
        <w:gridCol w:w="256"/>
        <w:gridCol w:w="257"/>
        <w:gridCol w:w="256"/>
        <w:gridCol w:w="614"/>
        <w:gridCol w:w="1701"/>
      </w:tblGrid>
      <w:tr w:rsidR="00B52550" w:rsidRPr="00B52550" w:rsidTr="00B52550">
        <w:trPr>
          <w:trHeight w:hRule="exact" w:val="11475"/>
        </w:trPr>
        <w:tc>
          <w:tcPr>
            <w:tcW w:w="10573" w:type="dxa"/>
            <w:gridSpan w:val="12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lastRenderedPageBreak/>
              <w:t>Чорноморський національний</w:t>
            </w:r>
            <w:r w:rsidRPr="00B52550">
              <w:rPr>
                <w:rFonts w:ascii="Times New Roman" w:eastAsia="Times New Roman" w:hAnsi="Times New Roman" w:cs="Times New Roman"/>
                <w:sz w:val="32"/>
                <w:szCs w:val="20"/>
                <w:lang w:val="uk-UA"/>
              </w:rPr>
              <w:t xml:space="preserve"> університет</w:t>
            </w: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32"/>
                <w:szCs w:val="20"/>
                <w:lang w:val="uk-UA"/>
              </w:rPr>
              <w:t xml:space="preserve">ім. Петра Могили </w:t>
            </w: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  <w:lang w:val="uk-UA"/>
              </w:rPr>
            </w:pP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  <w:lang w:val="uk-UA"/>
              </w:rPr>
            </w:pP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  <w:lang w:val="uk-UA"/>
              </w:rPr>
            </w:pP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32"/>
                <w:szCs w:val="20"/>
                <w:lang w:val="uk-UA"/>
              </w:rPr>
            </w:pP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72"/>
                <w:szCs w:val="72"/>
                <w:lang w:val="uk-UA"/>
              </w:rPr>
            </w:pP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72"/>
                <w:szCs w:val="72"/>
                <w:lang w:val="uk-UA"/>
              </w:rPr>
            </w:pP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40"/>
                <w:szCs w:val="40"/>
                <w:lang w:val="uk-UA"/>
              </w:rPr>
              <w:t xml:space="preserve">Факультет </w:t>
            </w:r>
            <w:r w:rsidRPr="00B52550">
              <w:rPr>
                <w:rFonts w:ascii="Times New Roman" w:eastAsia="Times New Roman" w:hAnsi="Times New Roman" w:cs="Times New Roman"/>
                <w:sz w:val="40"/>
                <w:szCs w:val="40"/>
              </w:rPr>
              <w:t>к</w:t>
            </w:r>
            <w:proofErr w:type="spellStart"/>
            <w:r w:rsidRPr="00B52550">
              <w:rPr>
                <w:rFonts w:ascii="Times New Roman" w:eastAsia="Times New Roman" w:hAnsi="Times New Roman" w:cs="Times New Roman"/>
                <w:sz w:val="40"/>
                <w:szCs w:val="40"/>
                <w:lang w:val="uk-UA"/>
              </w:rPr>
              <w:t>омп</w:t>
            </w:r>
            <w:proofErr w:type="spellEnd"/>
            <w:r w:rsidRPr="00B52550">
              <w:rPr>
                <w:rFonts w:ascii="Times New Roman" w:eastAsia="Times New Roman" w:hAnsi="Times New Roman" w:cs="Times New Roman"/>
                <w:sz w:val="40"/>
                <w:szCs w:val="40"/>
              </w:rPr>
              <w:t>`</w:t>
            </w:r>
            <w:proofErr w:type="spellStart"/>
            <w:r w:rsidRPr="00B52550">
              <w:rPr>
                <w:rFonts w:ascii="Times New Roman" w:eastAsia="Times New Roman" w:hAnsi="Times New Roman" w:cs="Times New Roman"/>
                <w:sz w:val="40"/>
                <w:szCs w:val="40"/>
                <w:lang w:val="uk-UA"/>
              </w:rPr>
              <w:t>ютерних</w:t>
            </w:r>
            <w:proofErr w:type="spellEnd"/>
            <w:r w:rsidRPr="00B52550">
              <w:rPr>
                <w:rFonts w:ascii="Times New Roman" w:eastAsia="Times New Roman" w:hAnsi="Times New Roman" w:cs="Times New Roman"/>
                <w:sz w:val="40"/>
                <w:szCs w:val="40"/>
                <w:lang w:val="uk-UA"/>
              </w:rPr>
              <w:t xml:space="preserve"> наук</w:t>
            </w: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B52550">
              <w:rPr>
                <w:rFonts w:ascii="Times New Roman" w:eastAsia="Times New Roman" w:hAnsi="Times New Roman" w:cs="Times New Roman"/>
                <w:sz w:val="40"/>
                <w:szCs w:val="40"/>
                <w:lang w:val="uk-UA"/>
              </w:rPr>
              <w:t>Кафедра ІПЗ</w:t>
            </w: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  <w:lang w:val="uk-UA"/>
              </w:rPr>
            </w:pP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540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563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9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71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6926" w:type="dxa"/>
            <w:gridSpan w:val="7"/>
            <w:vMerge w:val="restart"/>
            <w:tcBorders>
              <w:lef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B5255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121.108.</w:t>
            </w:r>
            <w:r w:rsidR="002D7F5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12.04</w:t>
            </w: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5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5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8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6926" w:type="dxa"/>
            <w:gridSpan w:val="7"/>
            <w:vMerge/>
            <w:tcBorders>
              <w:lef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5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5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8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6926" w:type="dxa"/>
            <w:gridSpan w:val="7"/>
            <w:vMerge/>
            <w:tcBorders>
              <w:lef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5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56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84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358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Лабораторна робота</w:t>
            </w:r>
          </w:p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uk-UA"/>
              </w:rPr>
            </w:pPr>
          </w:p>
        </w:tc>
        <w:tc>
          <w:tcPr>
            <w:tcW w:w="769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Літера</w:t>
            </w:r>
          </w:p>
        </w:tc>
        <w:tc>
          <w:tcPr>
            <w:tcW w:w="87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Вага</w:t>
            </w:r>
          </w:p>
        </w:tc>
        <w:tc>
          <w:tcPr>
            <w:tcW w:w="1701" w:type="dxa"/>
            <w:tcBorders>
              <w:lef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Масштаб</w:t>
            </w: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5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Змін</w:t>
            </w:r>
          </w:p>
        </w:tc>
        <w:tc>
          <w:tcPr>
            <w:tcW w:w="5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proofErr w:type="spellStart"/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Арк</w:t>
            </w:r>
            <w:proofErr w:type="spellEnd"/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..</w:t>
            </w:r>
          </w:p>
        </w:tc>
        <w:tc>
          <w:tcPr>
            <w:tcW w:w="9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 xml:space="preserve">№ </w:t>
            </w:r>
            <w:proofErr w:type="spellStart"/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Докум</w:t>
            </w:r>
            <w:proofErr w:type="spellEnd"/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.</w:t>
            </w: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Підпис</w:t>
            </w:r>
          </w:p>
        </w:tc>
        <w:tc>
          <w:tcPr>
            <w:tcW w:w="7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Дата</w:t>
            </w:r>
          </w:p>
        </w:tc>
        <w:tc>
          <w:tcPr>
            <w:tcW w:w="358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56" w:type="dxa"/>
            <w:vMerge w:val="restart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56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57" w:type="dxa"/>
            <w:vMerge w:val="restart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870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1103" w:type="dxa"/>
            <w:gridSpan w:val="2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986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843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715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58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56" w:type="dxa"/>
            <w:vMerge/>
            <w:tcBorders>
              <w:top w:val="single" w:sz="12" w:space="0" w:color="auto"/>
              <w:left w:val="single" w:sz="18" w:space="0" w:color="auto"/>
              <w:right w:val="single" w:sz="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56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57" w:type="dxa"/>
            <w:vMerge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8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110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Виконав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proofErr w:type="spellStart"/>
            <w:r w:rsidRPr="00B52550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Зурілов</w:t>
            </w:r>
            <w:proofErr w:type="spellEnd"/>
            <w:r w:rsidRPr="00B52550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І.М.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58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56" w:type="dxa"/>
            <w:vMerge/>
            <w:tcBorders>
              <w:top w:val="single" w:sz="12" w:space="0" w:color="auto"/>
              <w:left w:val="single" w:sz="18" w:space="0" w:color="auto"/>
              <w:right w:val="single" w:sz="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56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57" w:type="dxa"/>
            <w:vMerge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8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110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58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1025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Аркуш</w:t>
            </w:r>
          </w:p>
        </w:tc>
        <w:tc>
          <w:tcPr>
            <w:tcW w:w="2315" w:type="dxa"/>
            <w:gridSpan w:val="2"/>
            <w:tcBorders>
              <w:lef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18"/>
                <w:szCs w:val="16"/>
                <w:lang w:val="uk-UA"/>
              </w:rPr>
              <w:t>Аркушів</w:t>
            </w: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110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Перевірив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Яремчук О.М.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58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3340" w:type="dxa"/>
            <w:gridSpan w:val="6"/>
            <w:vMerge w:val="restart"/>
            <w:tcBorders>
              <w:left w:val="single" w:sz="18" w:space="0" w:color="auto"/>
            </w:tcBorders>
            <w:vAlign w:val="center"/>
          </w:tcPr>
          <w:p w:rsidR="00B52550" w:rsidRPr="00B52550" w:rsidRDefault="00B52550" w:rsidP="00B52550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val="uk-UA"/>
              </w:rPr>
            </w:pPr>
            <w:r w:rsidRPr="00B52550">
              <w:rPr>
                <w:rFonts w:ascii="Times New Roman" w:eastAsia="Times New Roman" w:hAnsi="Times New Roman" w:cs="Times New Roman"/>
                <w:sz w:val="40"/>
                <w:szCs w:val="20"/>
                <w:lang w:val="uk-UA"/>
              </w:rPr>
              <w:t>ЧНУ</w:t>
            </w:r>
          </w:p>
        </w:tc>
      </w:tr>
      <w:tr w:rsidR="00B52550" w:rsidRPr="00B52550" w:rsidTr="00B52550">
        <w:trPr>
          <w:cantSplit/>
          <w:trHeight w:hRule="exact" w:val="281"/>
        </w:trPr>
        <w:tc>
          <w:tcPr>
            <w:tcW w:w="110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8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58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3340" w:type="dxa"/>
            <w:gridSpan w:val="6"/>
            <w:vMerge/>
            <w:tcBorders>
              <w:lef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</w:tr>
      <w:tr w:rsidR="00B52550" w:rsidRPr="00B52550" w:rsidTr="00B52550">
        <w:trPr>
          <w:cantSplit/>
          <w:trHeight w:hRule="exact" w:val="123"/>
        </w:trPr>
        <w:tc>
          <w:tcPr>
            <w:tcW w:w="1103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84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71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586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3340" w:type="dxa"/>
            <w:gridSpan w:val="6"/>
            <w:vMerge/>
            <w:tcBorders>
              <w:left w:val="single" w:sz="18" w:space="0" w:color="auto"/>
            </w:tcBorders>
          </w:tcPr>
          <w:p w:rsidR="00B52550" w:rsidRPr="00B52550" w:rsidRDefault="00B52550" w:rsidP="00B52550">
            <w:pPr>
              <w:spacing w:after="0" w:line="240" w:lineRule="auto"/>
              <w:ind w:right="59"/>
              <w:rPr>
                <w:rFonts w:ascii="Times New Roman" w:eastAsia="Times New Roman" w:hAnsi="Times New Roman" w:cs="Times New Roman"/>
                <w:sz w:val="24"/>
                <w:szCs w:val="20"/>
                <w:lang w:val="uk-UA"/>
              </w:rPr>
            </w:pPr>
          </w:p>
        </w:tc>
      </w:tr>
    </w:tbl>
    <w:p w:rsidR="00B52550" w:rsidRPr="00B52550" w:rsidRDefault="00B52550" w:rsidP="00B52550">
      <w:pPr>
        <w:ind w:left="-1134"/>
        <w:jc w:val="center"/>
        <w:rPr>
          <w:lang w:val="uk-UA"/>
        </w:rPr>
      </w:pPr>
    </w:p>
    <w:sectPr w:rsidR="00B52550" w:rsidRPr="00B52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A483314"/>
    <w:lvl w:ilvl="0">
      <w:start w:val="1"/>
      <w:numFmt w:val="decimal"/>
      <w:pStyle w:val="a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1" w15:restartNumberingAfterBreak="0">
    <w:nsid w:val="0C4B438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40A3029"/>
    <w:multiLevelType w:val="multilevel"/>
    <w:tmpl w:val="25860A5E"/>
    <w:lvl w:ilvl="0">
      <w:start w:val="1"/>
      <w:numFmt w:val="decimal"/>
      <w:pStyle w:val="ListHierarhy"/>
      <w:lvlText w:val="%1."/>
      <w:lvlJc w:val="left"/>
      <w:pPr>
        <w:tabs>
          <w:tab w:val="num" w:pos="927"/>
        </w:tabs>
        <w:ind w:left="0" w:firstLine="567"/>
      </w:pPr>
    </w:lvl>
    <w:lvl w:ilvl="1">
      <w:start w:val="1"/>
      <w:numFmt w:val="lowerLetter"/>
      <w:lvlText w:val="%2)"/>
      <w:lvlJc w:val="left"/>
      <w:pPr>
        <w:tabs>
          <w:tab w:val="num" w:pos="1267"/>
        </w:tabs>
        <w:ind w:left="576" w:firstLine="331"/>
      </w:pPr>
    </w:lvl>
    <w:lvl w:ilvl="2">
      <w:start w:val="1"/>
      <w:numFmt w:val="decimal"/>
      <w:lvlText w:val="%3)"/>
      <w:lvlJc w:val="left"/>
      <w:pPr>
        <w:tabs>
          <w:tab w:val="num" w:pos="1211"/>
        </w:tabs>
        <w:ind w:left="680" w:firstLine="171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C5"/>
    <w:rsid w:val="00170D20"/>
    <w:rsid w:val="002D7F5C"/>
    <w:rsid w:val="004563C5"/>
    <w:rsid w:val="005D4E82"/>
    <w:rsid w:val="00950138"/>
    <w:rsid w:val="00A740D8"/>
    <w:rsid w:val="00AA08BC"/>
    <w:rsid w:val="00B26634"/>
    <w:rsid w:val="00B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0BC7"/>
  <w15:chartTrackingRefBased/>
  <w15:docId w15:val="{3B31D4F2-3AED-4C83-AC1F-D7B35424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B52550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kern w:val="28"/>
      <w:sz w:val="32"/>
      <w:szCs w:val="20"/>
      <w:lang w:val="uk-UA"/>
    </w:rPr>
  </w:style>
  <w:style w:type="paragraph" w:styleId="2">
    <w:name w:val="heading 2"/>
    <w:basedOn w:val="a0"/>
    <w:next w:val="a1"/>
    <w:link w:val="20"/>
    <w:semiHidden/>
    <w:unhideWhenUsed/>
    <w:qFormat/>
    <w:rsid w:val="00B52550"/>
    <w:pPr>
      <w:keepNext/>
      <w:spacing w:before="240" w:after="12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val="uk-UA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52550"/>
    <w:rPr>
      <w:rFonts w:ascii="Arial" w:eastAsia="Times New Roman" w:hAnsi="Arial" w:cs="Times New Roman"/>
      <w:kern w:val="28"/>
      <w:sz w:val="32"/>
      <w:szCs w:val="20"/>
      <w:lang w:val="uk-UA"/>
    </w:rPr>
  </w:style>
  <w:style w:type="character" w:customStyle="1" w:styleId="20">
    <w:name w:val="Заголовок 2 Знак"/>
    <w:basedOn w:val="a2"/>
    <w:link w:val="2"/>
    <w:semiHidden/>
    <w:rsid w:val="00B52550"/>
    <w:rPr>
      <w:rFonts w:ascii="Arial" w:eastAsia="Times New Roman" w:hAnsi="Arial" w:cs="Times New Roman"/>
      <w:b/>
      <w:i/>
      <w:sz w:val="28"/>
      <w:szCs w:val="20"/>
      <w:lang w:val="uk-UA" w:eastAsia="ru-RU"/>
    </w:rPr>
  </w:style>
  <w:style w:type="paragraph" w:styleId="a5">
    <w:name w:val="Body Text"/>
    <w:basedOn w:val="a0"/>
    <w:link w:val="a6"/>
    <w:semiHidden/>
    <w:unhideWhenUsed/>
    <w:rsid w:val="00B52550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6">
    <w:name w:val="Основной текст Знак"/>
    <w:basedOn w:val="a2"/>
    <w:link w:val="a5"/>
    <w:semiHidden/>
    <w:rsid w:val="00B52550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1">
    <w:name w:val="Body Text First Indent"/>
    <w:basedOn w:val="a5"/>
    <w:link w:val="a7"/>
    <w:unhideWhenUsed/>
    <w:rsid w:val="00B52550"/>
    <w:pPr>
      <w:spacing w:after="0"/>
      <w:ind w:firstLine="567"/>
      <w:jc w:val="both"/>
    </w:pPr>
  </w:style>
  <w:style w:type="character" w:customStyle="1" w:styleId="a7">
    <w:name w:val="Красная строка Знак"/>
    <w:basedOn w:val="a6"/>
    <w:link w:val="a1"/>
    <w:rsid w:val="00B52550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8">
    <w:name w:val="caption"/>
    <w:basedOn w:val="a0"/>
    <w:next w:val="a0"/>
    <w:unhideWhenUsed/>
    <w:qFormat/>
    <w:rsid w:val="00B52550"/>
    <w:pPr>
      <w:spacing w:before="120" w:after="240" w:line="240" w:lineRule="auto"/>
      <w:jc w:val="center"/>
    </w:pPr>
    <w:rPr>
      <w:rFonts w:ascii="Arial" w:eastAsia="Times New Roman" w:hAnsi="Arial" w:cs="Times New Roman"/>
      <w:b/>
      <w:sz w:val="32"/>
      <w:szCs w:val="20"/>
      <w:lang w:val="uk-UA" w:eastAsia="ru-RU"/>
    </w:rPr>
  </w:style>
  <w:style w:type="paragraph" w:styleId="a">
    <w:name w:val="List Number"/>
    <w:basedOn w:val="a0"/>
    <w:semiHidden/>
    <w:unhideWhenUsed/>
    <w:rsid w:val="00B52550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ormula">
    <w:name w:val="Formula"/>
    <w:basedOn w:val="a0"/>
    <w:next w:val="a1"/>
    <w:rsid w:val="00B52550"/>
    <w:pPr>
      <w:tabs>
        <w:tab w:val="center" w:pos="3969"/>
        <w:tab w:val="right" w:pos="79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NotesList">
    <w:name w:val="Notes List"/>
    <w:basedOn w:val="a5"/>
    <w:rsid w:val="00B52550"/>
    <w:pPr>
      <w:tabs>
        <w:tab w:val="left" w:pos="284"/>
      </w:tabs>
      <w:spacing w:after="0"/>
      <w:ind w:left="454" w:hanging="454"/>
      <w:jc w:val="both"/>
    </w:pPr>
    <w:rPr>
      <w:lang w:eastAsia="en-US"/>
    </w:rPr>
  </w:style>
  <w:style w:type="paragraph" w:customStyle="1" w:styleId="ListHierarhy">
    <w:name w:val="List Hierarhy"/>
    <w:basedOn w:val="a0"/>
    <w:rsid w:val="00B52550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Meta">
    <w:name w:val="Meta"/>
    <w:rsid w:val="00B52550"/>
    <w:rPr>
      <w:b/>
      <w:bCs w:val="0"/>
    </w:rPr>
  </w:style>
  <w:style w:type="paragraph" w:styleId="a9">
    <w:name w:val="Balloon Text"/>
    <w:basedOn w:val="a0"/>
    <w:link w:val="aa"/>
    <w:uiPriority w:val="99"/>
    <w:semiHidden/>
    <w:unhideWhenUsed/>
    <w:rsid w:val="005D4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5D4E82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a0"/>
    <w:rsid w:val="00B2663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Term">
    <w:name w:val="Term"/>
    <w:rsid w:val="002D7F5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2018-04-11T19:41:00Z</cp:lastPrinted>
  <dcterms:created xsi:type="dcterms:W3CDTF">2018-02-25T20:18:00Z</dcterms:created>
  <dcterms:modified xsi:type="dcterms:W3CDTF">2018-04-11T19:42:00Z</dcterms:modified>
</cp:coreProperties>
</file>