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Documento descritor da API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The_Cannabis_API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A The Cannabis API é uma API RESTful que fornece informações detalhadas sobre diversas cepas de cannabis. Com essa API, é possível consultar e recuperar dados como: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Nome da cepa;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Tipo (indica, sativa ou híbrida);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Avaliação média (rating);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Efeitos esperados;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Sabores associados;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Descrições gerais.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API foi desenvolvida utilizando Node.js, Express e MongoDB, e está hospedada na plataforma Heroku. Os dados que alimentam a API foram extraídos de um dataset disponível no Kaggle, chamado "cannabis.csv".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Documento Descritor da API: The Cannabis 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The Cannabis API é uma API RESTful que fornece informações detalhadas sobre diversas cepas de cannabis. Com essa API, é possível consultar e recuperar dados como: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Nome da cepa;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Tipo (indica, sativa ou híbrida);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Avaliação média (rating);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Efeitos esperados;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Sabores associados;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Descrições gerais.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Essa API foi desenvolvida utilizando Node.js, Express e MongoDB, e está hospedada na plataforma Heroku. Os dados que alimentam a API foram extraídos de um dataset disponível no Kaggle, chamado "cannabis.csv".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Arquitetura da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Protocolo: RESTful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Base URL: O endereço base pode ser configurado na plataforma Heroku (consultar a documentação no repositório oficial).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Formato de Dados: 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Tecnologias Utilizadas: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Backend: Node.js e Express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Banco de Dados: MongoDB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Hospedagem: Heroku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Fonte de Dados: Dataset do Kaggle (cannabis.csv)</w:t>
        <w:br w:type="textWrapping"/>
        <w:t xml:space="preserve">Recursos Disponíveis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recursos expostos pela API permitem diversas funcionalidades. Abaixo estão as rotas principais com exemplos: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Listar Todas as Cepas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Rota: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/strains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Descrição: Retorna uma lista com todas as cepas de cannabis disponíveis no banco de dados.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Exemplo de Resposta:</w:t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"name": "Blue Dream",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"type": "hybrid",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"rating": 4.5,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"effects": ["Relaxed", "Happy", "Euphoric"],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"flavors": ["Blueberry", "Sweet", "Berry"]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"name": "Sour Diesel",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"type": "sativa",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"rating": 4.3,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"effects": ["Energetic", "Uplifted", "Happy"],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"flavors": ["Diesel", "Citrus", "Earthy"]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2- Consultar Uma Cepa Específica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/strains/:name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Retorna os detalhes de uma cepa específica a partir do nome.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Parâmetro: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Nome da cepa (string).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Exemplo de Resposta: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"name": "OG Kush",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"type": "indica",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"rating": 4.7,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"effects": ["Relaxed", "Sleepy", "Hungry"],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"flavors": ["Earthy", "Pine", "Woody"]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3- Filtrar Cepas por Tipo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/strains/type/:type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Retorna todas as cepas de um tipo específico (indica, sativa ou híbrida).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Parâmetro: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- Tipo da cepa (indica, sativa ou hybrid).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4- Buscar Cepas por Avaliação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/strains/rating/:minRating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Filtra cepas com base na avaliação mínima.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Parâmetro: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minRating</w:t>
      </w:r>
      <w:r w:rsidDel="00000000" w:rsidR="00000000" w:rsidRPr="00000000">
        <w:rPr>
          <w:rtl w:val="0"/>
        </w:rPr>
        <w:t xml:space="preserve"> - Avaliação mínima (número).</w:t>
        <w:br w:type="textWrapping"/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m9s6q4w1y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Caso de Uso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que você está desenvolvendo um aplicativo para comparar cepas de cannabis. Usando a </w:t>
      </w:r>
      <w:r w:rsidDel="00000000" w:rsidR="00000000" w:rsidRPr="00000000">
        <w:rPr>
          <w:b w:val="1"/>
          <w:rtl w:val="0"/>
        </w:rPr>
        <w:t xml:space="preserve">The Cannabis API</w:t>
      </w:r>
      <w:r w:rsidDel="00000000" w:rsidR="00000000" w:rsidRPr="00000000">
        <w:rPr>
          <w:rtl w:val="0"/>
        </w:rPr>
        <w:t xml:space="preserve">, você pode: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Listar todas as opções disponíveis.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Filtrar cepas de acordo com preferências específicas, como tipo (indica, sativa) ou efeitos desejados (relaxante, energético).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yush-Bhor/The_Cannabis_API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