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9cv8pwbzptb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Documento Descritor da API: Open Cannabis API (oTreeba)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nac06lwse0g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Visão Geral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Open Cannabis API (oTreeba)</w:t>
      </w:r>
      <w:r w:rsidDel="00000000" w:rsidR="00000000" w:rsidRPr="00000000">
        <w:rPr>
          <w:rtl w:val="0"/>
        </w:rPr>
        <w:t xml:space="preserve"> é uma API RESTful que fornece acesso a um banco de dados completo sobre informações relacionadas à cannabis. Essa API permite que desenvolvedores acessem dados sobre cepas, produtos, produtores e dispensários. O objetivo principal da API é oferecer um recurso centralizado para explorar as características de diferentes produtos de cannabis, incluindo seus efeitos, sabores, e informações de origem.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API está documentada utilizando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e segue os padrões de design RESTful. Todas as respostas são formatadas em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, e a autenticação é feita por meio de </w:t>
      </w:r>
      <w:r w:rsidDel="00000000" w:rsidR="00000000" w:rsidRPr="00000000">
        <w:rPr>
          <w:b w:val="1"/>
          <w:rtl w:val="0"/>
        </w:rPr>
        <w:t xml:space="preserve">token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p5srwy840z5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Arquitetura da API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RESTful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https://api.otreeba.com/v1/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Formato de Dados:</w:t>
      </w:r>
      <w:r w:rsidDel="00000000" w:rsidR="00000000" w:rsidRPr="00000000">
        <w:rPr>
          <w:rtl w:val="0"/>
        </w:rPr>
        <w:t xml:space="preserve"> JSON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Autenticação:</w:t>
      </w:r>
      <w:r w:rsidDel="00000000" w:rsidR="00000000" w:rsidRPr="00000000">
        <w:rPr>
          <w:rtl w:val="0"/>
        </w:rPr>
        <w:t xml:space="preserve"> Token Bearer (necessário para acessar as rotas).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Documentação:</w:t>
      </w:r>
      <w:r w:rsidDel="00000000" w:rsidR="00000000" w:rsidRPr="00000000">
        <w:rPr>
          <w:rtl w:val="0"/>
        </w:rPr>
        <w:t xml:space="preserve"> Swagger UI disponível em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Swagger oTreeba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3i0mxv74v65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Recursos Disponíveis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recursos da API estão organizados em categorias para facilitar o acesso a informações específicas.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cabmvwbuxvy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Cepas (Strains)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/strains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Retorna informações detalhadas sobre diferentes cepas de cannabis.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Parâmetros de Consulta (Query):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 - Número de resultados por página (default: 10).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0"/>
        </w:rPr>
        <w:t xml:space="preserve"> - Campo para ordenar os resultados (e.g.,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Exemplo de Resposta: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"data": [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"id": "blue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"id": "blue-dream",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"name": "Blue Dream",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"ocpc": "0000000000L6URM0000000000",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"seedCompany": "Seed Company Name",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"qr": null,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"url": "https://example.com/blue-dream",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"image": null,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"lineage": {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"parents": ["Blueberry", "Haze"],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"children": []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"genetics": {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"names": ["Blueberry", "Haze"],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"tags": ["Hybrid"]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"effects": ["Relaxed", "Happy", "Creative"],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"createdAt": "2023-01-01T00:00:00Z",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"updatedAt": "2023-01-15T00:00:00Z"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"meta": {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"pagination": {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"total": 100,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"count": 10,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"per_page": 10,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"current_page": 1,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"total_pages": 10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000000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000000" w:val="clear"/>
        <w:spacing w:after="240" w:before="0" w:beforeAutospacing="0"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40" w:before="220" w:lineRule="auto"/>
        <w:ind w:left="720" w:firstLine="0"/>
        <w:rPr>
          <w:b w:val="1"/>
          <w:color w:val="000000"/>
        </w:rPr>
      </w:pPr>
      <w:bookmarkStart w:colFirst="0" w:colLast="0" w:name="_b5mtdb269045" w:id="5"/>
      <w:bookmarkEnd w:id="5"/>
      <w:r w:rsidDel="00000000" w:rsidR="00000000" w:rsidRPr="00000000">
        <w:rPr>
          <w:b w:val="1"/>
          <w:color w:val="000000"/>
          <w:rtl w:val="0"/>
        </w:rPr>
        <w:t xml:space="preserve">2. Produtos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 </w:t>
      </w:r>
      <w:r w:rsidDel="00000000" w:rsidR="00000000" w:rsidRPr="00000000">
        <w:rPr>
          <w:rtl w:val="0"/>
        </w:rPr>
        <w:t xml:space="preserve">/products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Retorna uma lista de produtos de cannabis, como flores, concentrados e comestíveis.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 de Consulta: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Número de resultados por página.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Ordenação (e.g., name, price).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Resposta:</w:t>
      </w:r>
    </w:p>
    <w:p w:rsidR="00000000" w:rsidDel="00000000" w:rsidP="00000000" w:rsidRDefault="00000000" w:rsidRPr="00000000" w14:paraId="00000049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"data": [</w:t>
      </w:r>
    </w:p>
    <w:p w:rsidR="00000000" w:rsidDel="00000000" w:rsidP="00000000" w:rsidRDefault="00000000" w:rsidRPr="00000000" w14:paraId="0000004B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4C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"id": "product-123",</w:t>
      </w:r>
    </w:p>
    <w:p w:rsidR="00000000" w:rsidDel="00000000" w:rsidP="00000000" w:rsidRDefault="00000000" w:rsidRPr="00000000" w14:paraId="0000004D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"name": "Pineapple Express",</w:t>
      </w:r>
    </w:p>
    <w:p w:rsidR="00000000" w:rsidDel="00000000" w:rsidP="00000000" w:rsidRDefault="00000000" w:rsidRPr="00000000" w14:paraId="0000004E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"ocpc": "0000000000L7T3X0000000000",</w:t>
      </w:r>
    </w:p>
    <w:p w:rsidR="00000000" w:rsidDel="00000000" w:rsidP="00000000" w:rsidRDefault="00000000" w:rsidRPr="00000000" w14:paraId="0000004F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"brand": "Brand Name",</w:t>
      </w:r>
    </w:p>
    <w:p w:rsidR="00000000" w:rsidDel="00000000" w:rsidP="00000000" w:rsidRDefault="00000000" w:rsidRPr="00000000" w14:paraId="00000050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"type": "Flower",</w:t>
      </w:r>
    </w:p>
    <w:p w:rsidR="00000000" w:rsidDel="00000000" w:rsidP="00000000" w:rsidRDefault="00000000" w:rsidRPr="00000000" w14:paraId="00000051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"description": "A high-quality sativa strain.",</w:t>
      </w:r>
    </w:p>
    <w:p w:rsidR="00000000" w:rsidDel="00000000" w:rsidP="00000000" w:rsidRDefault="00000000" w:rsidRPr="00000000" w14:paraId="00000052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"createdAt": "2023-01-01T00:00:00Z",</w:t>
      </w:r>
    </w:p>
    <w:p w:rsidR="00000000" w:rsidDel="00000000" w:rsidP="00000000" w:rsidRDefault="00000000" w:rsidRPr="00000000" w14:paraId="00000053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"updatedAt": "2023-01-15T00:00:00Z"</w:t>
      </w:r>
    </w:p>
    <w:p w:rsidR="00000000" w:rsidDel="00000000" w:rsidP="00000000" w:rsidRDefault="00000000" w:rsidRPr="00000000" w14:paraId="00000054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56">
      <w:pPr>
        <w:shd w:fill="000000" w:val="clear"/>
        <w:spacing w:after="240" w:before="24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tdotzte5a6u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l1i68rids6u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l1zdi6nbn77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wuywy974omm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1841qexyw4wc" w:id="10"/>
      <w:bookmarkEnd w:id="10"/>
      <w:r w:rsidDel="00000000" w:rsidR="00000000" w:rsidRPr="00000000">
        <w:rPr>
          <w:b w:val="1"/>
          <w:color w:val="000000"/>
          <w:rtl w:val="0"/>
        </w:rPr>
        <w:t xml:space="preserve">3. Produtores (Producers)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/producers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Retorna informações sobre empresas que produzem cannabis.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 de Consulta: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Limite de resultados por página.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Ordenação dos dados (e.g., name, createdAt).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Dispensários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/dispensaries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Lista de dispensários que oferecem produtos de cannabis.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Parâmetros de Consulta: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ocation</w:t>
      </w:r>
      <w:r w:rsidDel="00000000" w:rsidR="00000000" w:rsidRPr="00000000">
        <w:rPr>
          <w:rtl w:val="0"/>
        </w:rPr>
        <w:t xml:space="preserve">: Localização do dispensário (e.g., cidade ou estado).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Radius: Raio de busca em quilômetros.</w:t>
        <w:br w:type="textWrapping"/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uhlmuwdcs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Autenticação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Token Bearer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Cabeçalho (Header):</w:t>
      </w:r>
    </w:p>
    <w:p w:rsidR="00000000" w:rsidDel="00000000" w:rsidP="00000000" w:rsidRDefault="00000000" w:rsidRPr="00000000" w14:paraId="0000006D">
      <w:pPr>
        <w:shd w:fill="000000" w:val="clear"/>
        <w:spacing w:after="240" w:before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Authorization: Bearer YOUR_API_TOKEN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ktykdd3ac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Como Usar a API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Gerar Token de Acesso: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Registre-se e obtenha um token no painel da oTreeba.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Requisições: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Utilize ferramentas como Postman ou cURL para chamadas à API.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a Documentação: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Acesse a interface do Swagger para exemplos de rotas e testes interativos.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tx8xc0zqc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 de Caso de Uso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a API, um desenvolvedor pode criar um aplicativo que permita: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Pesquisar cepas com base em efeitos ou sabores.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Comparar produtos de diferentes marcas.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Localizar dispensários próximos e verificar a disponibilidade de produtos.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5iiw8b5z7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4ac9ow5xmxm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Link da Documentação</w:t>
      </w:r>
    </w:p>
    <w:p w:rsidR="00000000" w:rsidDel="00000000" w:rsidP="00000000" w:rsidRDefault="00000000" w:rsidRPr="00000000" w14:paraId="0000007E">
      <w:pPr>
        <w:spacing w:after="240" w:before="240" w:lineRule="auto"/>
        <w:ind w:left="3600" w:firstLine="0"/>
        <w:jc w:val="left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Swagger oTreeba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ab/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otreeba.com/swagger/" TargetMode="External"/><Relationship Id="rId7" Type="http://schemas.openxmlformats.org/officeDocument/2006/relationships/hyperlink" Target="https://api.otreeba.com/swagger/" TargetMode="External"/><Relationship Id="rId8" Type="http://schemas.openxmlformats.org/officeDocument/2006/relationships/hyperlink" Target="https://api.otreeba.com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