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55044" w:rsidRDefault="00172867">
      <w:pPr>
        <w:rPr>
          <w:b/>
          <w:bCs/>
          <w:sz w:val="32"/>
          <w:szCs w:val="32"/>
        </w:rPr>
      </w:pPr>
      <w:r w:rsidRPr="00172867">
        <w:rPr>
          <w:b/>
          <w:bCs/>
          <w:sz w:val="32"/>
          <w:szCs w:val="32"/>
        </w:rPr>
        <w:t>Supplemental Material</w:t>
      </w:r>
      <w:r>
        <w:rPr>
          <w:b/>
          <w:bCs/>
          <w:sz w:val="32"/>
          <w:szCs w:val="32"/>
        </w:rPr>
        <w:t>.</w:t>
      </w:r>
    </w:p>
    <w:p w:rsidR="00172867" w:rsidRDefault="00172867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172867" w:rsidRDefault="001728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Supplementary Figures.</w:t>
      </w:r>
    </w:p>
    <w:p w:rsidR="000214F6" w:rsidRDefault="000214F6">
      <w:pPr>
        <w:rPr>
          <w:b/>
          <w:bCs/>
          <w:sz w:val="32"/>
          <w:szCs w:val="32"/>
        </w:rPr>
      </w:pPr>
    </w:p>
    <w:p w:rsidR="000214F6" w:rsidRDefault="000214F6">
      <w:pPr>
        <w:rPr>
          <w:b/>
          <w:bCs/>
          <w:sz w:val="32"/>
          <w:szCs w:val="32"/>
        </w:rPr>
      </w:pPr>
    </w:p>
    <w:p w:rsidR="00172867" w:rsidRDefault="000214F6">
      <w:r w:rsidRPr="000214F6">
        <w:rPr>
          <w:b/>
          <w:bCs/>
        </w:rPr>
        <w:t>Fig</w:t>
      </w:r>
      <w:r w:rsidR="005A6132">
        <w:rPr>
          <w:b/>
          <w:bCs/>
        </w:rPr>
        <w:t>.</w:t>
      </w:r>
      <w:r w:rsidRPr="000214F6">
        <w:rPr>
          <w:b/>
          <w:bCs/>
        </w:rPr>
        <w:t>1.</w:t>
      </w:r>
      <w:r w:rsidR="005A6132">
        <w:rPr>
          <w:b/>
          <w:bCs/>
        </w:rPr>
        <w:t xml:space="preserve"> </w:t>
      </w:r>
      <w:r w:rsidR="005A6132">
        <w:t>F</w:t>
      </w:r>
      <w:r w:rsidR="005A6132">
        <w:t>eeding areas</w:t>
      </w:r>
      <w:r w:rsidR="005A6132">
        <w:t xml:space="preserve"> of</w:t>
      </w:r>
      <w:r>
        <w:t xml:space="preserve"> </w:t>
      </w:r>
      <w:r w:rsidR="005A6132">
        <w:t>i</w:t>
      </w:r>
      <w:r>
        <w:t xml:space="preserve">ndividual tortoises within </w:t>
      </w:r>
      <w:proofErr w:type="spellStart"/>
      <w:r>
        <w:t>Aride</w:t>
      </w:r>
      <w:proofErr w:type="spellEnd"/>
      <w:r>
        <w:t xml:space="preserve"> Island.</w:t>
      </w:r>
    </w:p>
    <w:p w:rsidR="0047309D" w:rsidRDefault="0047309D">
      <w:pPr>
        <w:rPr>
          <w:b/>
          <w:bCs/>
          <w:sz w:val="32"/>
          <w:szCs w:val="32"/>
        </w:rPr>
      </w:pPr>
    </w:p>
    <w:p w:rsidR="00172867" w:rsidRDefault="00172867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9135259" cy="4484914"/>
            <wp:effectExtent l="0" t="0" r="0" b="0"/>
            <wp:docPr id="1082991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91331" name="Imagen 10829913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3922" cy="454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67" w:rsidRDefault="00172867" w:rsidP="00172867">
      <w:pPr>
        <w:spacing w:line="480" w:lineRule="auto"/>
        <w:jc w:val="both"/>
      </w:pPr>
      <w:r w:rsidRPr="000214F6">
        <w:rPr>
          <w:b/>
          <w:bCs/>
        </w:rPr>
        <w:t>Fig</w:t>
      </w:r>
      <w:r w:rsidR="005A6132">
        <w:rPr>
          <w:b/>
          <w:bCs/>
        </w:rPr>
        <w:t>. S</w:t>
      </w:r>
      <w:r w:rsidR="000214F6" w:rsidRPr="000214F6">
        <w:rPr>
          <w:b/>
          <w:bCs/>
        </w:rPr>
        <w:t>2</w:t>
      </w:r>
      <w:r w:rsidRPr="000214F6">
        <w:rPr>
          <w:b/>
          <w:bCs/>
        </w:rPr>
        <w:t>.</w:t>
      </w:r>
      <w:r w:rsidRPr="00172867">
        <w:t xml:space="preserve"> Interaction accumulation curves depicting sampling completeness. Panel A shows the relationship between number of distinct pairwise interactions recorded in relation to the number of tortoise individual sampled (left panel) and number of sampling hours (right </w:t>
      </w:r>
      <w:r w:rsidR="005A6132" w:rsidRPr="00172867">
        <w:t>panel</w:t>
      </w:r>
      <w:r w:rsidRPr="00172867">
        <w:t>) for both antagonistic (green) and mutualistic (yellow) interactions.</w:t>
      </w:r>
    </w:p>
    <w:p w:rsidR="005A6132" w:rsidRDefault="005A6132" w:rsidP="000214F6">
      <w:pPr>
        <w:rPr>
          <w:b/>
          <w:bCs/>
          <w:sz w:val="32"/>
          <w:szCs w:val="32"/>
        </w:rPr>
        <w:sectPr w:rsidR="005A6132" w:rsidSect="000214F6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214F6" w:rsidRDefault="000214F6" w:rsidP="000214F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Supplementary</w:t>
      </w:r>
      <w:proofErr w:type="spellEnd"/>
      <w:r>
        <w:rPr>
          <w:b/>
          <w:bCs/>
          <w:sz w:val="32"/>
          <w:szCs w:val="32"/>
        </w:rPr>
        <w:t xml:space="preserve"> Tables.</w:t>
      </w:r>
    </w:p>
    <w:p w:rsidR="000214F6" w:rsidRDefault="000214F6" w:rsidP="000214F6">
      <w:pPr>
        <w:spacing w:line="480" w:lineRule="auto"/>
        <w:jc w:val="center"/>
        <w:rPr>
          <w:b/>
          <w:bCs/>
          <w:sz w:val="13"/>
          <w:szCs w:val="13"/>
        </w:rPr>
      </w:pPr>
    </w:p>
    <w:p w:rsidR="005A6132" w:rsidRPr="005A6132" w:rsidRDefault="005A6132" w:rsidP="005A6132">
      <w:pPr>
        <w:spacing w:line="480" w:lineRule="auto"/>
        <w:jc w:val="both"/>
        <w:rPr>
          <w:b/>
          <w:bCs/>
          <w:lang w:val="en-US"/>
        </w:rPr>
      </w:pPr>
      <w:r w:rsidRPr="0047309D">
        <w:rPr>
          <w:b/>
          <w:bCs/>
        </w:rPr>
        <w:t xml:space="preserve">Table </w:t>
      </w:r>
      <w:r>
        <w:rPr>
          <w:b/>
          <w:bCs/>
        </w:rPr>
        <w:t>S</w:t>
      </w:r>
      <w:r>
        <w:rPr>
          <w:b/>
          <w:bCs/>
        </w:rPr>
        <w:t>1</w:t>
      </w:r>
      <w:r w:rsidRPr="0047309D">
        <w:rPr>
          <w:b/>
          <w:bCs/>
        </w:rPr>
        <w:t xml:space="preserve">. </w:t>
      </w:r>
      <w:r w:rsidRPr="005A6132">
        <w:rPr>
          <w:lang w:val="en-US"/>
        </w:rPr>
        <w:t xml:space="preserve">List of </w:t>
      </w:r>
      <w:proofErr w:type="spellStart"/>
      <w:r w:rsidRPr="005A6132">
        <w:rPr>
          <w:lang w:val="en-US"/>
        </w:rPr>
        <w:t>of</w:t>
      </w:r>
      <w:proofErr w:type="spellEnd"/>
      <w:r w:rsidRPr="005A6132">
        <w:rPr>
          <w:lang w:val="en-US"/>
        </w:rPr>
        <w:t xml:space="preserve"> 1</w:t>
      </w:r>
      <w:r w:rsidRPr="005A6132">
        <w:rPr>
          <w:lang w:val="en-US"/>
        </w:rPr>
        <w:t xml:space="preserve">54 </w:t>
      </w:r>
      <w:r w:rsidRPr="005A6132">
        <w:rPr>
          <w:lang w:val="en-US"/>
        </w:rPr>
        <w:t xml:space="preserve">plant </w:t>
      </w:r>
      <w:r w:rsidRPr="005A6132">
        <w:rPr>
          <w:lang w:val="en-US"/>
        </w:rPr>
        <w:t xml:space="preserve">species </w:t>
      </w:r>
      <w:r>
        <w:rPr>
          <w:lang w:val="en-US"/>
        </w:rPr>
        <w:t xml:space="preserve">records </w:t>
      </w:r>
      <w:r w:rsidRPr="005A6132">
        <w:rPr>
          <w:lang w:val="en-US"/>
        </w:rPr>
        <w:t>within</w:t>
      </w:r>
      <w:r w:rsidRPr="005A6132">
        <w:rPr>
          <w:lang w:val="en-US"/>
        </w:rPr>
        <w:t xml:space="preserve"> </w:t>
      </w:r>
      <w:proofErr w:type="spellStart"/>
      <w:r w:rsidRPr="005A6132">
        <w:rPr>
          <w:lang w:val="en-US"/>
        </w:rPr>
        <w:t>Aride</w:t>
      </w:r>
      <w:proofErr w:type="spellEnd"/>
      <w:r w:rsidRPr="005A6132">
        <w:rPr>
          <w:lang w:val="en-US"/>
        </w:rPr>
        <w:t xml:space="preserve"> Island, inclu</w:t>
      </w:r>
      <w:r>
        <w:rPr>
          <w:lang w:val="en-US"/>
        </w:rPr>
        <w:t>ding species collected in tortoise feeding areas (n=51), as well as native (n=56) and introduced species (n=47).</w:t>
      </w:r>
    </w:p>
    <w:tbl>
      <w:tblPr>
        <w:tblStyle w:val="Tablanormal2"/>
        <w:tblW w:w="8505" w:type="dxa"/>
        <w:jc w:val="center"/>
        <w:tblLook w:val="04A0" w:firstRow="1" w:lastRow="0" w:firstColumn="1" w:lastColumn="0" w:noHBand="0" w:noVBand="1"/>
      </w:tblPr>
      <w:tblGrid>
        <w:gridCol w:w="2477"/>
        <w:gridCol w:w="2878"/>
        <w:gridCol w:w="3150"/>
      </w:tblGrid>
      <w:tr w:rsidR="005A6132" w:rsidRPr="005A6132" w:rsidTr="005A6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r w:rsidRPr="005A6132">
              <w:t>COLLECTED</w:t>
            </w:r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132">
              <w:t>NATIVE SPECIES</w:t>
            </w:r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A6132">
              <w:t>INTRODUCED SPECIES</w:t>
            </w:r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Acalypha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indica</w:t>
            </w:r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Abrus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precatorius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Allium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cepa</w:t>
            </w:r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Amaranthus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dubius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Achyranthes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aspera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Allium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fistulosum</w:t>
            </w:r>
            <w:proofErr w:type="spellEnd"/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Ananas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comosus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 xml:space="preserve">Agave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sisalana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Annona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muricata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Annona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reticulata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Alocasia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macrorrhiza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Annona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squamosa</w:t>
            </w:r>
            <w:proofErr w:type="spellEnd"/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Artocarpus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altilis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Alternanthera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sessilis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Brassica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chinensis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Asystasia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gangetica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Amorphophallus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paeoniifolius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Capsicum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annuum</w:t>
            </w:r>
            <w:proofErr w:type="spellEnd"/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Averrhoa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bilimbi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 xml:space="preserve">Bambusa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vulgaris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Capsicum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frutescens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Barringtonia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asiatica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Boerhavia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repens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Citrullus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lanatus</w:t>
            </w:r>
            <w:proofErr w:type="spellEnd"/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Calophyllum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inophyllum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 xml:space="preserve">Canavalia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cathartica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 xml:space="preserve">Citrus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aurantifolia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Carica papaya</w:t>
            </w:r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Canna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indica</w:t>
            </w:r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 xml:space="preserve">Citrus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aurantium</w:t>
            </w:r>
            <w:proofErr w:type="spellEnd"/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Casuarina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equisetifolia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Ceratopteris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cornuta</w:t>
            </w:r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 xml:space="preserve">Citrus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limon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Catharanthus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roseus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 xml:space="preserve">Cocos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nucifera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>Citrus medica</w:t>
            </w:r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Commelina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benghalensis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Cordia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myxa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 xml:space="preserve">Citrus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paradisi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Cordia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subcordata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Cynodon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dactylon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Coffea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sp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>.</w:t>
            </w:r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Cyanthillium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cinereum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Cyperus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alopecuroides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 xml:space="preserve">Colocasia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esculenta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Cynanchum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viminale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Cyperus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compressus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Cucumis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melo</w:t>
            </w:r>
            <w:proofErr w:type="spellEnd"/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Datura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metel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Cyperus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distans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Cucumis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sativus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Digitaria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horizontalis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Dactyloctenium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ctenoides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Cucurbita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moschata</w:t>
            </w:r>
            <w:proofErr w:type="spellEnd"/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Euphorbia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pyrifolia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>Eleusine indica</w:t>
            </w:r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Cucurbita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pepo</w:t>
            </w:r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Ficus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Benghalensis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Enteropogon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sechellensis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Curcuma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domestica</w:t>
            </w:r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Ficus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lutea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Eragrostis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tenella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Cymbopogon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citratus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Ficus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reflexa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Eucalyptus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camaldulensis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Dioscorea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alata</w:t>
            </w:r>
            <w:proofErr w:type="spellEnd"/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Hernandia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nymphaeifolia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Euphorbia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hirta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 xml:space="preserve">Eugenia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malaccensis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Ipomoea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aquatica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Euphorbia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thymifolia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Gossypium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hirsutum</w:t>
            </w:r>
            <w:proofErr w:type="spellEnd"/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Ipomoea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pes-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caprae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Fimbristylis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complanata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Hibiscus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esculentus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Kyllinga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polyphylla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Heliotropium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indicum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Ipomoea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batatas</w:t>
            </w:r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Ludwigia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nervosa</w:t>
            </w:r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Hymenocalis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littoralis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>Lactuca sativa</w:t>
            </w:r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Manihot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esculenta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Intsia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bijuga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Mangifera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indica</w:t>
            </w:r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Morinda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citrifolia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Ipomoea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macrantha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Momordica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charantia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Musa x paradisiaca</w:t>
            </w:r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Ipomoea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venosa</w:t>
            </w:r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 xml:space="preserve">Moringa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oleifera</w:t>
            </w:r>
            <w:proofErr w:type="spellEnd"/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Nephrolepis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biserrata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Ludwigia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erecta</w:t>
            </w:r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 xml:space="preserve">Musa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sp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>.</w:t>
            </w:r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Ochrosia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oppositifolia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 xml:space="preserve">Maranta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arundinacea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Nasturtium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officinale</w:t>
            </w:r>
            <w:proofErr w:type="spellEnd"/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Pandanus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balfourii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Mariscus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dubius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Nicotiana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tabacum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Panicum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bisulcatum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Mariscus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ligularis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Persea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americana</w:t>
            </w:r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Panicum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maximum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Mariscus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pedunculatus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Petroselinum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crispum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Peponium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vogelii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Mollugo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oppositifolia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Phaseolus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vulgaris</w:t>
            </w:r>
            <w:proofErr w:type="spellEnd"/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Phyllanthus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amarus</w:t>
            </w:r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Panicum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brevifolium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Phyllanthus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acidus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Pisonia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grandis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Pedilanthus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tithymaloides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Psidium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littorale</w:t>
            </w:r>
            <w:proofErr w:type="spellEnd"/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Plectranthus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amboinicus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Pennisetum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polystachyon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Punica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granatum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Psidium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guajava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Pentodon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pentandrus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Saccharum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officinarum</w:t>
            </w:r>
            <w:proofErr w:type="spellEnd"/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lastRenderedPageBreak/>
              <w:t>Rothmannia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annae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Peperomia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pellucida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Solanum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lycopersicum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Scaevola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taccada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Phyllanthus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casticum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Solanum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melongena</w:t>
            </w:r>
            <w:proofErr w:type="spellEnd"/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Senna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occidentalis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Phyllanthus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nummulariifolius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Thymus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vulgaris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Sida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cordifolia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Physalis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peruviana</w:t>
            </w:r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Trichosanthes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cucumerina</w:t>
            </w:r>
            <w:proofErr w:type="spellEnd"/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Solanum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americanum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 xml:space="preserve">Portulaca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oleracea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 xml:space="preserve">Vigna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unguiculata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Syzygium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cumini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Premna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obtusifolia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 xml:space="preserve">Zea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mays</w:t>
            </w:r>
            <w:proofErr w:type="spellEnd"/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Syzygium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samarangense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Pycreus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polystachyos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Zingiber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zerumbet</w:t>
            </w:r>
            <w:proofErr w:type="spellEnd"/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Talipariti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tiliaceum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Scadoxus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multiflorus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Terminalia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catappa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Sesbanua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sericea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Thespesia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populnea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Setaria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barbata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Tournefortia</w:t>
            </w:r>
            <w:proofErr w:type="spellEnd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b w:val="0"/>
                <w:bCs w:val="0"/>
                <w:i/>
                <w:iCs/>
                <w:sz w:val="22"/>
                <w:szCs w:val="22"/>
              </w:rPr>
              <w:t>argentea</w:t>
            </w:r>
            <w:proofErr w:type="spellEnd"/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Solanum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nigrum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Sporobolus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virginicus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Stenotaphrum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dimidiatum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Stenotaphrum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micranthum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</w:tc>
      </w:tr>
      <w:tr w:rsid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r w:rsidRPr="005A6132">
              <w:rPr>
                <w:i/>
                <w:iCs/>
                <w:sz w:val="22"/>
                <w:szCs w:val="22"/>
              </w:rPr>
              <w:t>Vigna marina</w:t>
            </w:r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</w:tc>
      </w:tr>
      <w:tr w:rsidR="005A6132" w:rsidTr="005A6132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5A6132" w:rsidRPr="005A6132" w:rsidRDefault="005A6132" w:rsidP="005A6132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  <w:proofErr w:type="spellStart"/>
            <w:r w:rsidRPr="005A6132">
              <w:rPr>
                <w:i/>
                <w:iCs/>
                <w:sz w:val="22"/>
                <w:szCs w:val="22"/>
              </w:rPr>
              <w:t>Xylocarpus</w:t>
            </w:r>
            <w:proofErr w:type="spellEnd"/>
            <w:r w:rsidRPr="005A6132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5A6132">
              <w:rPr>
                <w:i/>
                <w:iCs/>
                <w:sz w:val="22"/>
                <w:szCs w:val="22"/>
              </w:rPr>
              <w:t>moluccensis</w:t>
            </w:r>
            <w:proofErr w:type="spellEnd"/>
          </w:p>
        </w:tc>
        <w:tc>
          <w:tcPr>
            <w:tcW w:w="3150" w:type="dxa"/>
            <w:hideMark/>
          </w:tcPr>
          <w:p w:rsidR="005A6132" w:rsidRPr="005A6132" w:rsidRDefault="005A6132" w:rsidP="005A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2"/>
                <w:szCs w:val="22"/>
              </w:rPr>
            </w:pPr>
          </w:p>
        </w:tc>
      </w:tr>
    </w:tbl>
    <w:p w:rsidR="005A6132" w:rsidRDefault="005A6132" w:rsidP="005A6132">
      <w:pPr>
        <w:spacing w:line="480" w:lineRule="auto"/>
        <w:rPr>
          <w:b/>
          <w:bCs/>
          <w:sz w:val="13"/>
          <w:szCs w:val="13"/>
        </w:rPr>
        <w:sectPr w:rsidR="005A6132" w:rsidSect="005A6132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47309D" w:rsidRPr="0047309D" w:rsidRDefault="0047309D" w:rsidP="005A6132">
      <w:pPr>
        <w:spacing w:line="480" w:lineRule="auto"/>
        <w:jc w:val="both"/>
        <w:rPr>
          <w:b/>
          <w:bCs/>
        </w:rPr>
      </w:pPr>
      <w:r w:rsidRPr="0047309D">
        <w:rPr>
          <w:b/>
          <w:bCs/>
        </w:rPr>
        <w:lastRenderedPageBreak/>
        <w:t xml:space="preserve">Table </w:t>
      </w:r>
      <w:r w:rsidR="005A6132">
        <w:rPr>
          <w:b/>
          <w:bCs/>
        </w:rPr>
        <w:t>S2</w:t>
      </w:r>
      <w:r w:rsidRPr="0047309D">
        <w:rPr>
          <w:b/>
          <w:bCs/>
        </w:rPr>
        <w:t xml:space="preserve">. </w:t>
      </w:r>
      <w:r w:rsidRPr="0047309D">
        <w:t>Plant species collected in tortoise feeding areas, including their detection across different interaction sampling techniques and GenBank</w:t>
      </w:r>
      <w:r w:rsidR="007952AA">
        <w:t xml:space="preserve"> </w:t>
      </w:r>
      <w:r w:rsidR="007952AA" w:rsidRPr="007952AA">
        <w:t>accession numbers</w:t>
      </w:r>
      <w:r w:rsidRPr="0047309D">
        <w:t>.</w:t>
      </w:r>
    </w:p>
    <w:tbl>
      <w:tblPr>
        <w:tblStyle w:val="Tablanormal2"/>
        <w:tblW w:w="13892" w:type="dxa"/>
        <w:tblLook w:val="04A0" w:firstRow="1" w:lastRow="0" w:firstColumn="1" w:lastColumn="0" w:noHBand="0" w:noVBand="1"/>
      </w:tblPr>
      <w:tblGrid>
        <w:gridCol w:w="2005"/>
        <w:gridCol w:w="2815"/>
        <w:gridCol w:w="1559"/>
        <w:gridCol w:w="1701"/>
        <w:gridCol w:w="1985"/>
        <w:gridCol w:w="1842"/>
        <w:gridCol w:w="1985"/>
      </w:tblGrid>
      <w:tr w:rsidR="0047309D" w:rsidRPr="005A6132" w:rsidTr="005A6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vAlign w:val="center"/>
            <w:hideMark/>
          </w:tcPr>
          <w:p w:rsidR="0047309D" w:rsidRPr="005A6132" w:rsidRDefault="0047309D" w:rsidP="0047309D">
            <w:pPr>
              <w:jc w:val="center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Family</w:t>
            </w:r>
            <w:proofErr w:type="spellEnd"/>
          </w:p>
        </w:tc>
        <w:tc>
          <w:tcPr>
            <w:tcW w:w="2815" w:type="dxa"/>
            <w:vAlign w:val="center"/>
            <w:hideMark/>
          </w:tcPr>
          <w:p w:rsidR="0047309D" w:rsidRPr="005A6132" w:rsidRDefault="0047309D" w:rsidP="00473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Species</w:t>
            </w:r>
            <w:proofErr w:type="spellEnd"/>
          </w:p>
        </w:tc>
        <w:tc>
          <w:tcPr>
            <w:tcW w:w="1559" w:type="dxa"/>
            <w:noWrap/>
            <w:vAlign w:val="center"/>
            <w:hideMark/>
          </w:tcPr>
          <w:p w:rsidR="0047309D" w:rsidRPr="005A6132" w:rsidRDefault="0047309D" w:rsidP="00473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Category</w:t>
            </w:r>
            <w:proofErr w:type="spellEnd"/>
          </w:p>
        </w:tc>
        <w:tc>
          <w:tcPr>
            <w:tcW w:w="1701" w:type="dxa"/>
            <w:noWrap/>
            <w:vAlign w:val="center"/>
            <w:hideMark/>
          </w:tcPr>
          <w:p w:rsidR="0047309D" w:rsidRPr="005A6132" w:rsidRDefault="0047309D" w:rsidP="00473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w:r w:rsidRPr="005A6132">
              <w:rPr>
                <w:color w:val="000000"/>
              </w:rPr>
              <w:t>Focal</w:t>
            </w:r>
          </w:p>
          <w:p w:rsidR="0047309D" w:rsidRPr="005A6132" w:rsidRDefault="0047309D" w:rsidP="00473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Observation</w:t>
            </w:r>
            <w:proofErr w:type="spellEnd"/>
          </w:p>
        </w:tc>
        <w:tc>
          <w:tcPr>
            <w:tcW w:w="1985" w:type="dxa"/>
            <w:noWrap/>
            <w:vAlign w:val="center"/>
            <w:hideMark/>
          </w:tcPr>
          <w:p w:rsidR="0047309D" w:rsidRPr="005A6132" w:rsidRDefault="0047309D" w:rsidP="00473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Faeces</w:t>
            </w:r>
            <w:proofErr w:type="spellEnd"/>
            <w:r w:rsidRPr="005A6132">
              <w:rPr>
                <w:color w:val="000000"/>
              </w:rPr>
              <w:t xml:space="preserve"> </w:t>
            </w:r>
            <w:proofErr w:type="spellStart"/>
            <w:r w:rsidRPr="005A6132">
              <w:rPr>
                <w:color w:val="000000"/>
              </w:rPr>
              <w:t>Examination</w:t>
            </w:r>
            <w:proofErr w:type="spellEnd"/>
          </w:p>
        </w:tc>
        <w:tc>
          <w:tcPr>
            <w:tcW w:w="1842" w:type="dxa"/>
            <w:noWrap/>
            <w:vAlign w:val="center"/>
            <w:hideMark/>
          </w:tcPr>
          <w:p w:rsidR="0047309D" w:rsidRPr="005A6132" w:rsidRDefault="0047309D" w:rsidP="00473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 xml:space="preserve">DNA </w:t>
            </w:r>
            <w:proofErr w:type="spellStart"/>
            <w:r w:rsidRPr="005A6132">
              <w:rPr>
                <w:color w:val="000000"/>
              </w:rPr>
              <w:t>Metabarcoding</w:t>
            </w:r>
            <w:proofErr w:type="spellEnd"/>
          </w:p>
        </w:tc>
        <w:tc>
          <w:tcPr>
            <w:tcW w:w="1985" w:type="dxa"/>
            <w:noWrap/>
            <w:vAlign w:val="center"/>
            <w:hideMark/>
          </w:tcPr>
          <w:p w:rsidR="0047309D" w:rsidRPr="005A6132" w:rsidRDefault="0047309D" w:rsidP="004730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GenBank</w:t>
            </w:r>
            <w:proofErr w:type="spellEnd"/>
            <w:r w:rsidRPr="005A6132">
              <w:rPr>
                <w:color w:val="000000"/>
              </w:rPr>
              <w:t xml:space="preserve"> </w:t>
            </w:r>
            <w:proofErr w:type="spellStart"/>
            <w:r w:rsidRPr="005A6132">
              <w:rPr>
                <w:color w:val="000000"/>
              </w:rPr>
              <w:t>Sequence</w:t>
            </w:r>
            <w:proofErr w:type="spellEnd"/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Euphorbiaceae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Acalypha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indica</w:t>
            </w:r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KY700205.1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Amaranthaceae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Amaranthus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tortuosus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MG685234.1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Bromeliaceae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Ananas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comosus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ASM154086v1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Annonaceae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Annona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reticulata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-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Moraceae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Artocarpus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altilis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KM234120.1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Acanthaceae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Asystasia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gangetica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KY700560.1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Oxalidaceae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Averrhoa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bilimbi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KR905595.1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Lecythidaceae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Barringtonia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asiatica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AF208700.1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Clusiaceae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Calophyllum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inophyllum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AB110820.1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Caricaceae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r w:rsidRPr="005A6132">
              <w:rPr>
                <w:i/>
                <w:iCs/>
                <w:color w:val="000000"/>
              </w:rPr>
              <w:t>Carica papaya</w:t>
            </w:r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AY461547.1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Casuarinaceae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r w:rsidRPr="005A6132">
              <w:rPr>
                <w:i/>
                <w:iCs/>
                <w:color w:val="000000"/>
              </w:rPr>
              <w:t xml:space="preserve">Casuarina </w:t>
            </w:r>
            <w:proofErr w:type="spellStart"/>
            <w:r w:rsidRPr="005A6132">
              <w:rPr>
                <w:i/>
                <w:iCs/>
                <w:color w:val="000000"/>
              </w:rPr>
              <w:t>equisetifolia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AY864057.1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Apocynaceae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Catharanthus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roseus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HQ130657.2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Lamiaceae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Coleus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amboinicus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-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Commelinaceae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Commelina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benghalensis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MH768094.1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Boraginaceae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Cordia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subcordata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MH768072.1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Asteraceae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Cyanthillium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cinereum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MH768100.1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Apocynaceae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Cynanchum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viminale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AJ492817.1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Cyperaceae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Cyperus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aromaticus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-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Solanaceae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r w:rsidRPr="005A6132">
              <w:rPr>
                <w:i/>
                <w:iCs/>
                <w:color w:val="000000"/>
              </w:rPr>
              <w:t xml:space="preserve">Datura </w:t>
            </w:r>
            <w:proofErr w:type="spellStart"/>
            <w:r w:rsidRPr="005A6132">
              <w:rPr>
                <w:i/>
                <w:iCs/>
                <w:color w:val="000000"/>
              </w:rPr>
              <w:t>metel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MG693029.1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lastRenderedPageBreak/>
              <w:t>Poaceae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Digitaria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horizontalis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KX689292.1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Euphorbiaceae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Euphorbia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pyrifolia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KF409508.1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Moraceae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r w:rsidRPr="005A6132">
              <w:rPr>
                <w:i/>
                <w:iCs/>
                <w:color w:val="000000"/>
              </w:rPr>
              <w:t xml:space="preserve">Ficus </w:t>
            </w:r>
            <w:proofErr w:type="spellStart"/>
            <w:r w:rsidRPr="005A6132">
              <w:rPr>
                <w:i/>
                <w:iCs/>
                <w:color w:val="000000"/>
              </w:rPr>
              <w:t>benghalensis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AY730065.1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Moraceae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r w:rsidRPr="005A6132">
              <w:rPr>
                <w:i/>
                <w:iCs/>
                <w:color w:val="000000"/>
              </w:rPr>
              <w:t xml:space="preserve">Ficus </w:t>
            </w:r>
            <w:proofErr w:type="spellStart"/>
            <w:r w:rsidRPr="005A6132">
              <w:rPr>
                <w:i/>
                <w:iCs/>
                <w:color w:val="000000"/>
              </w:rPr>
              <w:t>lutea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GQ504296.1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Moraceae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r w:rsidRPr="005A6132">
              <w:rPr>
                <w:i/>
                <w:iCs/>
                <w:color w:val="000000"/>
              </w:rPr>
              <w:t xml:space="preserve">Ficus </w:t>
            </w:r>
            <w:proofErr w:type="spellStart"/>
            <w:r w:rsidRPr="005A6132">
              <w:rPr>
                <w:i/>
                <w:iCs/>
                <w:color w:val="000000"/>
              </w:rPr>
              <w:t>reflexa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DQ455650.1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Boraginaceae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Heliotropium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arboreum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MH768077.1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Hernandiaceae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Hernandia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nymphaeifolia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-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Malvaceae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Hibiscus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tiliaceus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KY700378.1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Convolvulaceae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Ipomoea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aquatica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MH189726.1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Convolvulaceae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Ipomoea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pes-</w:t>
            </w:r>
            <w:proofErr w:type="spellStart"/>
            <w:r w:rsidRPr="005A6132">
              <w:rPr>
                <w:i/>
                <w:iCs/>
                <w:color w:val="000000"/>
              </w:rPr>
              <w:t>caprae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MH768124.1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Fabaceae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Ludwigia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nervosa</w:t>
            </w:r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KX168358.1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Euphorbiaceae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r w:rsidRPr="005A6132">
              <w:rPr>
                <w:i/>
                <w:iCs/>
                <w:color w:val="000000"/>
              </w:rPr>
              <w:t xml:space="preserve">Manihot </w:t>
            </w:r>
            <w:proofErr w:type="spellStart"/>
            <w:r w:rsidRPr="005A6132">
              <w:rPr>
                <w:i/>
                <w:iCs/>
                <w:color w:val="000000"/>
              </w:rPr>
              <w:t>esculenta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JQ743203.1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Poaceae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Megathyrsus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maximus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AY129712.1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Rubiaceae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r w:rsidRPr="005A6132">
              <w:rPr>
                <w:i/>
                <w:iCs/>
                <w:color w:val="000000"/>
              </w:rPr>
              <w:t xml:space="preserve">Morinda </w:t>
            </w:r>
            <w:proofErr w:type="spellStart"/>
            <w:r w:rsidRPr="005A6132">
              <w:rPr>
                <w:i/>
                <w:iCs/>
                <w:color w:val="000000"/>
              </w:rPr>
              <w:t>citrifolia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MH768312.1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Musaceae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r w:rsidRPr="005A6132">
              <w:rPr>
                <w:i/>
                <w:iCs/>
                <w:color w:val="000000"/>
              </w:rPr>
              <w:t>Musa x paradisiaca</w:t>
            </w:r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FR727918.1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Nephrolepidaceae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Nephrolepis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biserrata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-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Apocynaceae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Ochrosia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oppositifolia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AB331858.1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Pandanaceae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Pandanus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balfourii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-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Poaceae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Panicum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bisulcatum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HQ822029.1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Cucurbitaceae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Peponium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vogelii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KP036534.1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Phyllanthaceae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Phyllanthus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amarus</w:t>
            </w:r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EU623557.1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Nyctaginaceae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Pisonia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grandis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MH768267.1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Myrtaceae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Psidium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guajava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MH813242.1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Rubiaceae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Rothmannia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annae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-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lastRenderedPageBreak/>
              <w:t>Goodeniaceae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Scaevola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taccada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KY700472.1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Fabaceae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r w:rsidRPr="005A6132">
              <w:rPr>
                <w:i/>
                <w:iCs/>
                <w:color w:val="000000"/>
              </w:rPr>
              <w:t xml:space="preserve">Senna </w:t>
            </w:r>
            <w:proofErr w:type="spellStart"/>
            <w:r w:rsidRPr="005A6132">
              <w:rPr>
                <w:i/>
                <w:iCs/>
                <w:color w:val="000000"/>
              </w:rPr>
              <w:t>occidentalis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MH768083.1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Malvaceae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r w:rsidRPr="005A6132">
              <w:rPr>
                <w:i/>
                <w:iCs/>
                <w:color w:val="000000"/>
              </w:rPr>
              <w:t xml:space="preserve">Sida </w:t>
            </w:r>
            <w:proofErr w:type="spellStart"/>
            <w:r w:rsidRPr="005A6132">
              <w:rPr>
                <w:i/>
                <w:iCs/>
                <w:color w:val="000000"/>
              </w:rPr>
              <w:t>cordifolia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MH768237.1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Solanaceae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Solanum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americanum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MH768327.1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Myrtaceae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Syzygium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cumini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KR532623.1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Myrtaceae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Syzygium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samarangense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KC815990.1</w:t>
            </w:r>
          </w:p>
        </w:tc>
      </w:tr>
      <w:tr w:rsidR="0047309D" w:rsidRPr="005A6132" w:rsidTr="005A613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Combretaceae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Terminalia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catappa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proofErr w:type="spellStart"/>
            <w:r w:rsidRPr="005A6132">
              <w:rPr>
                <w:color w:val="000000"/>
              </w:rPr>
              <w:t>Introduced</w:t>
            </w:r>
            <w:proofErr w:type="spellEnd"/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1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MH432182.1</w:t>
            </w:r>
          </w:p>
        </w:tc>
      </w:tr>
      <w:tr w:rsidR="0047309D" w:rsidRPr="005A6132" w:rsidTr="005A6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5" w:type="dxa"/>
            <w:noWrap/>
            <w:hideMark/>
          </w:tcPr>
          <w:p w:rsidR="0047309D" w:rsidRPr="005A6132" w:rsidRDefault="0047309D" w:rsidP="0047309D">
            <w:pPr>
              <w:rPr>
                <w:b w:val="0"/>
                <w:bCs w:val="0"/>
                <w:color w:val="000000"/>
              </w:rPr>
            </w:pPr>
            <w:proofErr w:type="spellStart"/>
            <w:r w:rsidRPr="005A6132">
              <w:rPr>
                <w:b w:val="0"/>
                <w:bCs w:val="0"/>
                <w:color w:val="000000"/>
              </w:rPr>
              <w:t>Malvaceae</w:t>
            </w:r>
            <w:proofErr w:type="spellEnd"/>
          </w:p>
        </w:tc>
        <w:tc>
          <w:tcPr>
            <w:tcW w:w="2815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/>
              </w:rPr>
            </w:pPr>
            <w:proofErr w:type="spellStart"/>
            <w:r w:rsidRPr="005A6132">
              <w:rPr>
                <w:i/>
                <w:iCs/>
                <w:color w:val="000000"/>
              </w:rPr>
              <w:t>Thespesia</w:t>
            </w:r>
            <w:proofErr w:type="spellEnd"/>
            <w:r w:rsidRPr="005A6132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A6132">
              <w:rPr>
                <w:i/>
                <w:iCs/>
                <w:color w:val="000000"/>
              </w:rPr>
              <w:t>populnea</w:t>
            </w:r>
            <w:proofErr w:type="spellEnd"/>
          </w:p>
        </w:tc>
        <w:tc>
          <w:tcPr>
            <w:tcW w:w="1559" w:type="dxa"/>
            <w:hideMark/>
          </w:tcPr>
          <w:p w:rsidR="0047309D" w:rsidRPr="005A6132" w:rsidRDefault="0047309D" w:rsidP="004730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Native</w:t>
            </w:r>
          </w:p>
        </w:tc>
        <w:tc>
          <w:tcPr>
            <w:tcW w:w="1701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842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0</w:t>
            </w:r>
          </w:p>
        </w:tc>
        <w:tc>
          <w:tcPr>
            <w:tcW w:w="1985" w:type="dxa"/>
            <w:noWrap/>
            <w:hideMark/>
          </w:tcPr>
          <w:p w:rsidR="0047309D" w:rsidRPr="005A6132" w:rsidRDefault="0047309D" w:rsidP="004730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5A6132">
              <w:rPr>
                <w:color w:val="000000"/>
              </w:rPr>
              <w:t>KX452503.1</w:t>
            </w:r>
          </w:p>
        </w:tc>
      </w:tr>
    </w:tbl>
    <w:p w:rsidR="0047309D" w:rsidRPr="005A6132" w:rsidRDefault="0047309D" w:rsidP="0047309D">
      <w:pPr>
        <w:spacing w:line="480" w:lineRule="auto"/>
      </w:pPr>
    </w:p>
    <w:sectPr w:rsidR="0047309D" w:rsidRPr="005A6132" w:rsidSect="000214F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044"/>
    <w:rsid w:val="000214F6"/>
    <w:rsid w:val="00172867"/>
    <w:rsid w:val="0047309D"/>
    <w:rsid w:val="004B2573"/>
    <w:rsid w:val="00563502"/>
    <w:rsid w:val="005A6132"/>
    <w:rsid w:val="00652404"/>
    <w:rsid w:val="00743A02"/>
    <w:rsid w:val="007952AA"/>
    <w:rsid w:val="008221A9"/>
    <w:rsid w:val="00855044"/>
    <w:rsid w:val="00BF6AEB"/>
    <w:rsid w:val="00E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87B8C8"/>
  <w15:chartTrackingRefBased/>
  <w15:docId w15:val="{D7B4BC57-F1FE-F840-9103-5F44F9BD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132"/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normal2">
    <w:name w:val="Plain Table 2"/>
    <w:basedOn w:val="Tablanormal"/>
    <w:uiPriority w:val="42"/>
    <w:rsid w:val="0047309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8</Pages>
  <Words>1050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Ferreiro Arias</dc:creator>
  <cp:keywords/>
  <dc:description/>
  <cp:lastModifiedBy>Iago Ferreiro Arias</cp:lastModifiedBy>
  <cp:revision>3</cp:revision>
  <dcterms:created xsi:type="dcterms:W3CDTF">2024-10-28T13:42:00Z</dcterms:created>
  <dcterms:modified xsi:type="dcterms:W3CDTF">2024-11-11T11:12:00Z</dcterms:modified>
</cp:coreProperties>
</file>