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BD65" w14:textId="77777777" w:rsidR="002E2534" w:rsidRPr="002E2534" w:rsidRDefault="002E2534" w:rsidP="002E2534">
      <w:pPr>
        <w:shd w:val="clear" w:color="auto" w:fill="FFFFFF"/>
        <w:spacing w:after="0" w:line="240" w:lineRule="auto"/>
        <w:outlineLvl w:val="1"/>
        <w:rPr>
          <w:sz w:val="40"/>
          <w:szCs w:val="40"/>
        </w:rPr>
      </w:pPr>
      <w:r w:rsidRPr="002E2534">
        <w:rPr>
          <w:sz w:val="40"/>
          <w:szCs w:val="40"/>
        </w:rPr>
        <w:t>O que são ferramentas de modelagem de dados?</w:t>
      </w:r>
    </w:p>
    <w:p w14:paraId="3D72B611" w14:textId="77777777" w:rsidR="00333D0C" w:rsidRPr="00207789" w:rsidRDefault="002E2534" w:rsidP="00333D0C">
      <w:pPr>
        <w:pStyle w:val="Ttulo3"/>
        <w:spacing w:before="450" w:after="450" w:line="240" w:lineRule="auto"/>
        <w:rPr>
          <w:rFonts w:asciiTheme="minorHAnsi" w:eastAsiaTheme="minorHAnsi" w:hAnsiTheme="minorHAnsi" w:cstheme="minorBidi"/>
          <w:color w:val="auto"/>
        </w:rPr>
      </w:pPr>
      <w:r w:rsidRPr="00207789">
        <w:rPr>
          <w:rFonts w:asciiTheme="minorHAnsi" w:eastAsiaTheme="minorHAnsi" w:hAnsiTheme="minorHAnsi" w:cstheme="minorBidi"/>
          <w:color w:val="auto"/>
        </w:rPr>
        <w:t>Ferramentas de modelagem de dados são soluções de software que fornecem uma interface visual do usuário (IU) para projetar e implementar estruturas de dados. Essas ferramentas capacitam os profissionais de dados a criar modelos de dados conceituais, lógicos e físicos que definem como os elementos de dados se relacionam entre si e como podem ser armazenados e acessados.</w:t>
      </w:r>
      <w:r w:rsidRPr="00207789">
        <w:rPr>
          <w:rFonts w:asciiTheme="minorHAnsi" w:eastAsiaTheme="minorHAnsi" w:hAnsiTheme="minorHAnsi" w:cstheme="minorBidi"/>
          <w:color w:val="auto"/>
        </w:rPr>
        <w:br/>
      </w:r>
      <w:r w:rsidRPr="00207789">
        <w:rPr>
          <w:rFonts w:asciiTheme="minorHAnsi" w:eastAsiaTheme="minorHAnsi" w:hAnsiTheme="minorHAnsi" w:cstheme="minorBidi"/>
          <w:color w:val="auto"/>
        </w:rPr>
        <w:br/>
      </w:r>
      <w:r w:rsidRPr="00207789">
        <w:rPr>
          <w:rFonts w:asciiTheme="minorHAnsi" w:eastAsiaTheme="minorHAnsi" w:hAnsiTheme="minorHAnsi" w:cstheme="minorBidi"/>
          <w:color w:val="auto"/>
        </w:rPr>
        <w:t>O software de modelagem de dados facilita uma transição perfeita de representações visuais para especificações técnicas detalhadas, preenchendo a lacuna entre usuários empresariais e de tecnologia. Como as representações visuais normalmente fornecem um ponto de partida intuitivo e acessível, elas permitem que os usuários empresariais compreendam conceitos de dados complexos sem ter que se aprofundar em complexidades técnicas.</w:t>
      </w:r>
    </w:p>
    <w:p w14:paraId="7D75B150" w14:textId="34AF2031" w:rsidR="002F54EB" w:rsidRPr="00333D0C" w:rsidRDefault="002F54EB" w:rsidP="0020778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36"/>
          <w:szCs w:val="36"/>
        </w:rPr>
      </w:pPr>
      <w:r w:rsidRPr="00333D0C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="Open Sans" w:hAnsi="Open Sans" w:cs="Open Sans"/>
          <w:color w:val="535353"/>
          <w:shd w:val="clear" w:color="auto" w:fill="FFFFFF"/>
        </w:rPr>
        <w:br/>
      </w:r>
      <w:r w:rsidR="00D45ED9" w:rsidRPr="00207789">
        <w:rPr>
          <w:rFonts w:asciiTheme="minorHAnsi" w:eastAsiaTheme="minorHAnsi" w:hAnsiTheme="minorHAnsi" w:cstheme="minorBidi"/>
          <w:sz w:val="40"/>
          <w:szCs w:val="40"/>
          <w:lang w:eastAsia="en-US"/>
        </w:rPr>
        <w:t>BIZAGUI MODELER</w:t>
      </w:r>
    </w:p>
    <w:p w14:paraId="6E7A262E" w14:textId="3598CECA" w:rsidR="00D45ED9" w:rsidRPr="00207789" w:rsidRDefault="00D45ED9" w:rsidP="00D45ED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207789">
        <w:rPr>
          <w:rFonts w:asciiTheme="minorHAnsi" w:eastAsiaTheme="minorHAnsi" w:hAnsiTheme="minorHAnsi" w:cstheme="minorBidi"/>
          <w:lang w:eastAsia="en-US"/>
        </w:rPr>
        <w:br/>
      </w:r>
      <w:r w:rsidRPr="00207789">
        <w:rPr>
          <w:rFonts w:asciiTheme="minorHAnsi" w:eastAsiaTheme="minorHAnsi" w:hAnsiTheme="minorHAnsi" w:cstheme="minorBidi"/>
          <w:lang w:eastAsia="en-US"/>
        </w:rPr>
        <w:t>O 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Bizagi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Modeler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> é um software gratuito para mapeamento de processos baseado em BPMN, suas funcionalidades permitem aos usuários criar, documentar e simular processos de negócios. É uma das ferramentas mais utilizadas pelos profissionais de processo no Brasil.</w:t>
      </w:r>
    </w:p>
    <w:p w14:paraId="5F179C49" w14:textId="77777777" w:rsidR="00D45ED9" w:rsidRPr="00D45ED9" w:rsidRDefault="00D45ED9" w:rsidP="00D45ED9">
      <w:pPr>
        <w:shd w:val="clear" w:color="auto" w:fill="FFFFFF"/>
        <w:spacing w:after="0" w:line="240" w:lineRule="auto"/>
        <w:rPr>
          <w:sz w:val="24"/>
          <w:szCs w:val="24"/>
        </w:rPr>
      </w:pPr>
      <w:r w:rsidRPr="00D45ED9">
        <w:rPr>
          <w:sz w:val="24"/>
          <w:szCs w:val="24"/>
        </w:rPr>
        <w:t>Principais recursos:</w:t>
      </w:r>
    </w:p>
    <w:p w14:paraId="27D373D0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 xml:space="preserve">Permite importar modelos de: Microsoft </w:t>
      </w:r>
      <w:proofErr w:type="spellStart"/>
      <w:r w:rsidRPr="00D45ED9">
        <w:rPr>
          <w:sz w:val="24"/>
          <w:szCs w:val="24"/>
        </w:rPr>
        <w:t>visio</w:t>
      </w:r>
      <w:proofErr w:type="spellEnd"/>
      <w:r w:rsidRPr="00D45ED9">
        <w:rPr>
          <w:sz w:val="24"/>
          <w:szCs w:val="24"/>
        </w:rPr>
        <w:t xml:space="preserve">, IBM </w:t>
      </w:r>
      <w:proofErr w:type="spellStart"/>
      <w:r w:rsidRPr="00D45ED9">
        <w:rPr>
          <w:sz w:val="24"/>
          <w:szCs w:val="24"/>
        </w:rPr>
        <w:t>Blueworks</w:t>
      </w:r>
      <w:proofErr w:type="spellEnd"/>
      <w:proofErr w:type="gramStart"/>
      <w:r w:rsidRPr="00D45ED9">
        <w:rPr>
          <w:sz w:val="24"/>
          <w:szCs w:val="24"/>
        </w:rPr>
        <w:t>, .</w:t>
      </w:r>
      <w:proofErr w:type="spellStart"/>
      <w:r w:rsidRPr="00D45ED9">
        <w:rPr>
          <w:sz w:val="24"/>
          <w:szCs w:val="24"/>
        </w:rPr>
        <w:t>xpdl</w:t>
      </w:r>
      <w:proofErr w:type="spellEnd"/>
      <w:proofErr w:type="gramEnd"/>
      <w:r w:rsidRPr="00D45ED9">
        <w:rPr>
          <w:sz w:val="24"/>
          <w:szCs w:val="24"/>
        </w:rPr>
        <w:t xml:space="preserve"> e .</w:t>
      </w:r>
      <w:proofErr w:type="spellStart"/>
      <w:r w:rsidRPr="00D45ED9">
        <w:rPr>
          <w:sz w:val="24"/>
          <w:szCs w:val="24"/>
        </w:rPr>
        <w:t>bpmn</w:t>
      </w:r>
      <w:proofErr w:type="spellEnd"/>
      <w:r w:rsidRPr="00D45ED9">
        <w:rPr>
          <w:sz w:val="24"/>
          <w:szCs w:val="24"/>
        </w:rPr>
        <w:t>;</w:t>
      </w:r>
    </w:p>
    <w:p w14:paraId="760EBD7D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 xml:space="preserve">Exportar modelos em: PNG, word, PDF, </w:t>
      </w:r>
      <w:proofErr w:type="spellStart"/>
      <w:r w:rsidRPr="00D45ED9">
        <w:rPr>
          <w:sz w:val="24"/>
          <w:szCs w:val="24"/>
        </w:rPr>
        <w:t>excel</w:t>
      </w:r>
      <w:proofErr w:type="spellEnd"/>
      <w:r w:rsidRPr="00D45ED9">
        <w:rPr>
          <w:sz w:val="24"/>
          <w:szCs w:val="24"/>
        </w:rPr>
        <w:t>, web e wiki;</w:t>
      </w:r>
    </w:p>
    <w:p w14:paraId="2E8856D4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Permite criar fluxos em preto e branco e também com cores;</w:t>
      </w:r>
    </w:p>
    <w:p w14:paraId="3F77C494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Sua interface é simples de usar;</w:t>
      </w:r>
    </w:p>
    <w:p w14:paraId="70BD3921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Permite validar os modelos desenhados com base na sintaxe BPMN;</w:t>
      </w:r>
    </w:p>
    <w:p w14:paraId="26459F40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Interface e nomes dos elementos em português</w:t>
      </w:r>
    </w:p>
    <w:p w14:paraId="57FB2241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Permite incluir detalhamento de documentação nos elementos e criar atributos estendidos;</w:t>
      </w:r>
    </w:p>
    <w:p w14:paraId="585E06CE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Permite simular processos;</w:t>
      </w:r>
    </w:p>
    <w:p w14:paraId="2A37FBF5" w14:textId="77777777" w:rsidR="00D45ED9" w:rsidRPr="00D45ED9" w:rsidRDefault="00D45ED9" w:rsidP="00D45ED9">
      <w:pPr>
        <w:numPr>
          <w:ilvl w:val="0"/>
          <w:numId w:val="3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Possui uma excelente aderência à notação BPMN.</w:t>
      </w:r>
    </w:p>
    <w:p w14:paraId="40C9A7CB" w14:textId="77777777" w:rsidR="00D45ED9" w:rsidRPr="00D45ED9" w:rsidRDefault="00D45ED9" w:rsidP="00D45ED9">
      <w:pPr>
        <w:shd w:val="clear" w:color="auto" w:fill="FFFFFF"/>
        <w:spacing w:after="0" w:line="240" w:lineRule="auto"/>
        <w:rPr>
          <w:sz w:val="24"/>
          <w:szCs w:val="24"/>
        </w:rPr>
      </w:pPr>
      <w:r w:rsidRPr="00D45ED9">
        <w:rPr>
          <w:sz w:val="24"/>
          <w:szCs w:val="24"/>
        </w:rPr>
        <w:t>Pontos fracos:</w:t>
      </w:r>
    </w:p>
    <w:p w14:paraId="1336DCA8" w14:textId="77777777" w:rsidR="00D45ED9" w:rsidRPr="00D45ED9" w:rsidRDefault="00D45ED9" w:rsidP="00D45ED9">
      <w:pPr>
        <w:numPr>
          <w:ilvl w:val="0"/>
          <w:numId w:val="4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Dependendo da versão utilizada e do número de diagramas criados, a ferramenta apresenta instabilidade.</w:t>
      </w:r>
    </w:p>
    <w:p w14:paraId="3ABBDE91" w14:textId="77777777" w:rsidR="00D45ED9" w:rsidRPr="00D45ED9" w:rsidRDefault="00D45ED9" w:rsidP="00D45ED9">
      <w:pPr>
        <w:numPr>
          <w:ilvl w:val="0"/>
          <w:numId w:val="4"/>
        </w:numPr>
        <w:spacing w:after="0" w:line="240" w:lineRule="auto"/>
        <w:textAlignment w:val="baseline"/>
        <w:rPr>
          <w:sz w:val="24"/>
          <w:szCs w:val="24"/>
        </w:rPr>
      </w:pPr>
      <w:r w:rsidRPr="00D45ED9">
        <w:rPr>
          <w:sz w:val="24"/>
          <w:szCs w:val="24"/>
        </w:rPr>
        <w:t> A nova versão apresenta alguns bugs de tela na modelagem do processo que acabam exigindo que você salve, feche o arquivo e abra novamente.</w:t>
      </w:r>
    </w:p>
    <w:p w14:paraId="1910242F" w14:textId="545629BB" w:rsidR="00D45ED9" w:rsidRPr="00D45ED9" w:rsidRDefault="00D45ED9" w:rsidP="00D45ED9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7F2599F" w14:textId="74BF81D7" w:rsidR="00A145E1" w:rsidRDefault="00A145E1"/>
    <w:p w14:paraId="71E502DF" w14:textId="79AC2942" w:rsidR="00333D0C" w:rsidRDefault="00333D0C"/>
    <w:p w14:paraId="5CB7B9BE" w14:textId="0F5D961A" w:rsidR="00333D0C" w:rsidRDefault="00333D0C"/>
    <w:p w14:paraId="14542263" w14:textId="7AB7F99E" w:rsidR="00333D0C" w:rsidRDefault="00333D0C"/>
    <w:p w14:paraId="7EF01170" w14:textId="77777777" w:rsidR="00333D0C" w:rsidRDefault="00333D0C"/>
    <w:p w14:paraId="4CB0A0D0" w14:textId="77777777" w:rsidR="00D45ED9" w:rsidRDefault="00D45ED9" w:rsidP="00D45ED9">
      <w:pPr>
        <w:shd w:val="clear" w:color="auto" w:fill="35BEC0"/>
        <w:jc w:val="center"/>
        <w:rPr>
          <w:rFonts w:ascii="Open Sans" w:hAnsi="Open Sans" w:cs="Open Sans"/>
          <w:b/>
          <w:bCs/>
          <w:color w:val="FFFFFF"/>
          <w:sz w:val="21"/>
          <w:szCs w:val="21"/>
        </w:rPr>
      </w:pPr>
      <w:r>
        <w:rPr>
          <w:rFonts w:ascii="Open Sans" w:hAnsi="Open Sans" w:cs="Open Sans"/>
          <w:b/>
          <w:bCs/>
          <w:color w:val="FFFFFF"/>
          <w:sz w:val="21"/>
          <w:szCs w:val="21"/>
        </w:rPr>
        <w:t>Diretor Executivo</w:t>
      </w:r>
    </w:p>
    <w:p w14:paraId="2F162806" w14:textId="5A3490F0" w:rsidR="00D45ED9" w:rsidRDefault="00D45ED9" w:rsidP="00D45ED9">
      <w:pPr>
        <w:jc w:val="center"/>
        <w:rPr>
          <w:rFonts w:ascii="Open Sans" w:hAnsi="Open Sans" w:cs="Open Sans"/>
          <w:color w:val="595959"/>
          <w:sz w:val="24"/>
          <w:szCs w:val="24"/>
        </w:rPr>
      </w:pPr>
      <w:r>
        <w:rPr>
          <w:rFonts w:ascii="Open Sans" w:hAnsi="Open Sans" w:cs="Open Sans"/>
          <w:noProof/>
          <w:color w:val="595959"/>
        </w:rPr>
        <w:drawing>
          <wp:inline distT="0" distB="0" distL="0" distR="0" wp14:anchorId="47F2E7BA" wp14:editId="34A2BF59">
            <wp:extent cx="2386840" cy="1936750"/>
            <wp:effectExtent l="0" t="0" r="0" b="6350"/>
            <wp:docPr id="1" name="Imagem 1" descr="Photo of Bizagi CEO, Gustavo Gom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of Bizagi CEO, Gustavo Gome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03" cy="19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4D91" w14:textId="77777777" w:rsidR="00D45ED9" w:rsidRPr="00207789" w:rsidRDefault="00D45ED9" w:rsidP="00207789">
      <w:pPr>
        <w:pStyle w:val="NormalWeb"/>
        <w:spacing w:before="0" w:beforeAutospacing="0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207789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Gustavo Gómez</w:t>
      </w:r>
    </w:p>
    <w:p w14:paraId="264E6FEC" w14:textId="62939C16" w:rsidR="00D45ED9" w:rsidRPr="00207789" w:rsidRDefault="00D45ED9" w:rsidP="00D45ED9">
      <w:pPr>
        <w:pStyle w:val="Normal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207789">
        <w:rPr>
          <w:rFonts w:asciiTheme="minorHAnsi" w:eastAsiaTheme="minorHAnsi" w:hAnsiTheme="minorHAnsi" w:cstheme="minorBidi"/>
          <w:lang w:eastAsia="en-US"/>
        </w:rPr>
        <w:t xml:space="preserve">Gustavo é um empreendedor que adora solucionar problemas. Com formação em Ciências da Computação, Gustavo trilhou uma carreira em engenharia de software na Europa e na Colômbia. Em 1989, fundou a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Bizagi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, abreviação de agilidade nos negócios em inglês. </w:t>
      </w:r>
    </w:p>
    <w:p w14:paraId="60F95823" w14:textId="58B711AD" w:rsidR="00D45ED9" w:rsidRDefault="00D45ED9" w:rsidP="00D45ED9">
      <w:pPr>
        <w:pStyle w:val="NormalWeb"/>
        <w:spacing w:before="0" w:beforeAutospacing="0"/>
        <w:rPr>
          <w:rFonts w:ascii="Open Sans" w:hAnsi="Open Sans" w:cs="Open Sans"/>
          <w:color w:val="595959"/>
        </w:rPr>
      </w:pPr>
    </w:p>
    <w:p w14:paraId="022E0752" w14:textId="3ADB96BA" w:rsidR="00D45ED9" w:rsidRDefault="00D45ED9" w:rsidP="00D45ED9">
      <w:pPr>
        <w:pStyle w:val="NormalWeb"/>
        <w:spacing w:before="0" w:beforeAutospacing="0"/>
        <w:rPr>
          <w:rFonts w:ascii="Open Sans" w:hAnsi="Open Sans" w:cs="Open Sans"/>
          <w:color w:val="595959"/>
        </w:rPr>
      </w:pPr>
    </w:p>
    <w:p w14:paraId="7509347F" w14:textId="77777777" w:rsidR="00D45ED9" w:rsidRDefault="00D45ED9" w:rsidP="00D45ED9">
      <w:pPr>
        <w:shd w:val="clear" w:color="auto" w:fill="35BEC0"/>
        <w:jc w:val="center"/>
        <w:rPr>
          <w:rFonts w:ascii="Open Sans" w:hAnsi="Open Sans" w:cs="Open Sans"/>
          <w:b/>
          <w:bCs/>
          <w:color w:val="FFFFFF"/>
          <w:sz w:val="21"/>
          <w:szCs w:val="21"/>
        </w:rPr>
      </w:pPr>
      <w:r>
        <w:rPr>
          <w:rFonts w:ascii="Open Sans" w:hAnsi="Open Sans" w:cs="Open Sans"/>
          <w:b/>
          <w:bCs/>
          <w:color w:val="FFFFFF"/>
          <w:sz w:val="21"/>
          <w:szCs w:val="21"/>
        </w:rPr>
        <w:t>Vice-presidente de Recursos Humanos</w:t>
      </w:r>
    </w:p>
    <w:p w14:paraId="7D2FF34E" w14:textId="10657E60" w:rsidR="00D45ED9" w:rsidRDefault="00D45ED9" w:rsidP="00D45ED9">
      <w:pPr>
        <w:jc w:val="center"/>
        <w:rPr>
          <w:rFonts w:ascii="Open Sans" w:hAnsi="Open Sans" w:cs="Open Sans"/>
          <w:color w:val="595959"/>
          <w:sz w:val="24"/>
          <w:szCs w:val="24"/>
        </w:rPr>
      </w:pPr>
      <w:r>
        <w:rPr>
          <w:rFonts w:ascii="Open Sans" w:hAnsi="Open Sans" w:cs="Open Sans"/>
          <w:noProof/>
          <w:color w:val="595959"/>
        </w:rPr>
        <w:drawing>
          <wp:inline distT="0" distB="0" distL="0" distR="0" wp14:anchorId="3167C54F" wp14:editId="365201A3">
            <wp:extent cx="2800350" cy="2272284"/>
            <wp:effectExtent l="0" t="0" r="0" b="0"/>
            <wp:docPr id="2" name="Imagem 2" descr="Photo of Bizagi Human Resources VP, Laura Whittingham-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of Bizagi Human Resources VP, Laura Whittingham-J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20" cy="22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B40" w14:textId="77777777" w:rsidR="00D45ED9" w:rsidRPr="00207789" w:rsidRDefault="00D45ED9" w:rsidP="00D45ED9">
      <w:pPr>
        <w:pStyle w:val="Ttulo4"/>
        <w:spacing w:before="0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32"/>
          <w:szCs w:val="32"/>
        </w:rPr>
      </w:pPr>
      <w:r w:rsidRPr="00207789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32"/>
          <w:szCs w:val="32"/>
        </w:rPr>
        <w:t xml:space="preserve">Laura </w:t>
      </w:r>
      <w:proofErr w:type="spellStart"/>
      <w:r w:rsidRPr="00207789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32"/>
          <w:szCs w:val="32"/>
        </w:rPr>
        <w:t>Whittingham</w:t>
      </w:r>
      <w:proofErr w:type="spellEnd"/>
      <w:r w:rsidRPr="00207789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32"/>
          <w:szCs w:val="32"/>
        </w:rPr>
        <w:t>-Jones</w:t>
      </w:r>
    </w:p>
    <w:p w14:paraId="4DEF65D0" w14:textId="792E7EEF" w:rsidR="00207789" w:rsidRDefault="00D45ED9" w:rsidP="00D45ED9">
      <w:pPr>
        <w:pStyle w:val="Normal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207789">
        <w:rPr>
          <w:rFonts w:asciiTheme="minorHAnsi" w:eastAsiaTheme="minorHAnsi" w:hAnsiTheme="minorHAnsi" w:cstheme="minorBidi"/>
          <w:lang w:eastAsia="en-US"/>
        </w:rPr>
        <w:t xml:space="preserve">Líder de RH focada nos </w:t>
      </w:r>
      <w:proofErr w:type="spellStart"/>
      <w:proofErr w:type="gramStart"/>
      <w:r w:rsidRPr="00207789">
        <w:rPr>
          <w:rFonts w:asciiTheme="minorHAnsi" w:eastAsiaTheme="minorHAnsi" w:hAnsiTheme="minorHAnsi" w:cstheme="minorBidi"/>
          <w:lang w:eastAsia="en-US"/>
        </w:rPr>
        <w:t>negócios</w:t>
      </w:r>
      <w:r w:rsidRPr="00207789">
        <w:rPr>
          <w:rFonts w:asciiTheme="minorHAnsi" w:eastAsiaTheme="minorHAnsi" w:hAnsiTheme="minorHAnsi" w:cstheme="minorBidi"/>
          <w:lang w:eastAsia="en-US"/>
        </w:rPr>
        <w:t>,com</w:t>
      </w:r>
      <w:proofErr w:type="spellEnd"/>
      <w:proofErr w:type="gramEnd"/>
      <w:r w:rsidRPr="00207789">
        <w:rPr>
          <w:rFonts w:asciiTheme="minorHAnsi" w:eastAsiaTheme="minorHAnsi" w:hAnsiTheme="minorHAnsi" w:cstheme="minorBidi"/>
          <w:lang w:eastAsia="en-US"/>
        </w:rPr>
        <w:t xml:space="preserve"> especialização no setor de tecnologia, as suas funções anteriores incluem liderança regional e global em RH no software da TIBCO, além de uma série de cargos intermediários e consultoria de estratégia de RH.</w:t>
      </w:r>
    </w:p>
    <w:p w14:paraId="07C89A7A" w14:textId="77777777" w:rsidR="00207789" w:rsidRPr="00207789" w:rsidRDefault="00207789" w:rsidP="00D45ED9">
      <w:pPr>
        <w:pStyle w:val="Normal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</w:p>
    <w:p w14:paraId="35426A88" w14:textId="77777777" w:rsidR="00D45ED9" w:rsidRDefault="00D45ED9" w:rsidP="00D45ED9">
      <w:pPr>
        <w:shd w:val="clear" w:color="auto" w:fill="35BEC0"/>
        <w:jc w:val="center"/>
        <w:rPr>
          <w:rFonts w:ascii="Open Sans" w:hAnsi="Open Sans" w:cs="Open Sans"/>
          <w:b/>
          <w:bCs/>
          <w:color w:val="FFFFFF"/>
          <w:sz w:val="21"/>
          <w:szCs w:val="21"/>
        </w:rPr>
      </w:pPr>
      <w:r>
        <w:rPr>
          <w:rFonts w:ascii="Open Sans" w:hAnsi="Open Sans" w:cs="Open Sans"/>
          <w:b/>
          <w:bCs/>
          <w:color w:val="FFFFFF"/>
          <w:sz w:val="21"/>
          <w:szCs w:val="21"/>
        </w:rPr>
        <w:lastRenderedPageBreak/>
        <w:t>Diretora de Marketing</w:t>
      </w:r>
    </w:p>
    <w:p w14:paraId="4FFDA8CA" w14:textId="61EFBC91" w:rsidR="00D45ED9" w:rsidRDefault="00D45ED9" w:rsidP="00D45ED9">
      <w:pPr>
        <w:jc w:val="center"/>
        <w:rPr>
          <w:rFonts w:ascii="Open Sans" w:hAnsi="Open Sans" w:cs="Open Sans"/>
          <w:color w:val="595959"/>
          <w:sz w:val="24"/>
          <w:szCs w:val="24"/>
        </w:rPr>
      </w:pPr>
      <w:r>
        <w:rPr>
          <w:rFonts w:ascii="Open Sans" w:hAnsi="Open Sans" w:cs="Open Sans"/>
          <w:noProof/>
          <w:color w:val="595959"/>
        </w:rPr>
        <w:drawing>
          <wp:inline distT="0" distB="0" distL="0" distR="0" wp14:anchorId="5ADEED4C" wp14:editId="3271FBBE">
            <wp:extent cx="2362200" cy="1916757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58" cy="192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2EDD" w14:textId="77777777" w:rsidR="00D45ED9" w:rsidRPr="00207789" w:rsidRDefault="00D45ED9" w:rsidP="00D45ED9">
      <w:pPr>
        <w:pStyle w:val="Ttulo4"/>
        <w:spacing w:before="0"/>
        <w:rPr>
          <w:rFonts w:ascii="Arial" w:eastAsiaTheme="minorHAnsi" w:hAnsi="Arial" w:cs="Arial"/>
          <w:b/>
          <w:bCs/>
          <w:i w:val="0"/>
          <w:iCs w:val="0"/>
          <w:color w:val="auto"/>
          <w:sz w:val="28"/>
          <w:szCs w:val="28"/>
        </w:rPr>
      </w:pPr>
      <w:r w:rsidRPr="00207789">
        <w:rPr>
          <w:rFonts w:ascii="Arial" w:eastAsiaTheme="minorHAnsi" w:hAnsi="Arial" w:cs="Arial"/>
          <w:b/>
          <w:bCs/>
          <w:i w:val="0"/>
          <w:iCs w:val="0"/>
          <w:color w:val="auto"/>
          <w:sz w:val="28"/>
          <w:szCs w:val="28"/>
        </w:rPr>
        <w:t xml:space="preserve">Samir </w:t>
      </w:r>
      <w:proofErr w:type="spellStart"/>
      <w:r w:rsidRPr="00207789">
        <w:rPr>
          <w:rFonts w:ascii="Arial" w:eastAsiaTheme="minorHAnsi" w:hAnsi="Arial" w:cs="Arial"/>
          <w:b/>
          <w:bCs/>
          <w:i w:val="0"/>
          <w:iCs w:val="0"/>
          <w:color w:val="auto"/>
          <w:sz w:val="28"/>
          <w:szCs w:val="28"/>
        </w:rPr>
        <w:t>Gulati</w:t>
      </w:r>
      <w:proofErr w:type="spellEnd"/>
    </w:p>
    <w:p w14:paraId="4CAFBA30" w14:textId="705739A9" w:rsidR="00D45ED9" w:rsidRPr="00207789" w:rsidRDefault="00D45ED9" w:rsidP="00D45ED9">
      <w:pPr>
        <w:pStyle w:val="Normal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207789">
        <w:rPr>
          <w:rFonts w:asciiTheme="minorHAnsi" w:eastAsiaTheme="minorHAnsi" w:hAnsiTheme="minorHAnsi" w:cstheme="minorBidi"/>
          <w:lang w:eastAsia="en-US"/>
        </w:rPr>
        <w:t xml:space="preserve">Samir possui anos de experiência em liderança global de Marketing e cargos executivos em empresas de Enterprise Software e SaaS. Antes da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Bizagi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 Samir ocupou uma série de cargos de liderança executiva na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ServicePower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Appian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Pegasystems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Apptix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 e SAGA Software. Possui mestrado em Ciência da Computação e Informação pela Universidade da Pensilvânia e MBA pela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Booth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School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207789">
        <w:rPr>
          <w:rFonts w:asciiTheme="minorHAnsi" w:eastAsiaTheme="minorHAnsi" w:hAnsiTheme="minorHAnsi" w:cstheme="minorBidi"/>
          <w:lang w:eastAsia="en-US"/>
        </w:rPr>
        <w:t>of</w:t>
      </w:r>
      <w:proofErr w:type="spellEnd"/>
      <w:r w:rsidRPr="00207789">
        <w:rPr>
          <w:rFonts w:asciiTheme="minorHAnsi" w:eastAsiaTheme="minorHAnsi" w:hAnsiTheme="minorHAnsi" w:cstheme="minorBidi"/>
          <w:lang w:eastAsia="en-US"/>
        </w:rPr>
        <w:t xml:space="preserve"> Business da Universidade de Chicago.</w:t>
      </w:r>
    </w:p>
    <w:p w14:paraId="77805C57" w14:textId="589F4A80" w:rsidR="00D45ED9" w:rsidRDefault="00D45ED9"/>
    <w:p w14:paraId="71F9FE6B" w14:textId="4439FD06" w:rsidR="003A5904" w:rsidRPr="00207789" w:rsidRDefault="003A5904">
      <w:pPr>
        <w:rPr>
          <w:sz w:val="24"/>
          <w:szCs w:val="24"/>
        </w:rPr>
      </w:pPr>
      <w:r w:rsidRPr="00207789">
        <w:rPr>
          <w:sz w:val="24"/>
          <w:szCs w:val="24"/>
        </w:rPr>
        <w:t>A tela principal está dividida em quatro seções</w:t>
      </w:r>
      <w:r w:rsidR="00631BA7" w:rsidRPr="00207789">
        <w:rPr>
          <w:sz w:val="24"/>
          <w:szCs w:val="24"/>
        </w:rPr>
        <w:t>:</w:t>
      </w:r>
    </w:p>
    <w:p w14:paraId="4046C6DC" w14:textId="1120A9C9" w:rsidR="003A5904" w:rsidRDefault="003A5904">
      <w:r>
        <w:rPr>
          <w:noProof/>
        </w:rPr>
        <w:drawing>
          <wp:inline distT="0" distB="0" distL="0" distR="0" wp14:anchorId="404F5DE9" wp14:editId="70B486AB">
            <wp:extent cx="5400040" cy="3286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2FE" w14:textId="77777777" w:rsidR="003A5904" w:rsidRDefault="003A5904">
      <w:r>
        <w:t>1. Menu Principal: esta área permite criar um novo diagrama, abrir um diagrama existente, salvar o que está sendo editado e imprimir.</w:t>
      </w:r>
    </w:p>
    <w:p w14:paraId="2A966EB0" w14:textId="77777777" w:rsidR="003A5904" w:rsidRDefault="003A5904">
      <w:r>
        <w:t xml:space="preserve"> 2. Palhetas / Elementos: contém os elementos definidos pela notação BPMN para modelar o processo de trabalho como: fluxo, dados, artefatos, pool, piscina e conectores. </w:t>
      </w:r>
    </w:p>
    <w:p w14:paraId="58E2BD1D" w14:textId="77777777" w:rsidR="003A5904" w:rsidRDefault="003A5904">
      <w:r>
        <w:lastRenderedPageBreak/>
        <w:t xml:space="preserve">3. Menu de Opções: contém as abas: Arquivo, Página Principal, Formatar, Visualizar, Publicar, Exportar/Importar, Ferramentas e Ajuda. </w:t>
      </w:r>
    </w:p>
    <w:p w14:paraId="2D1E4549" w14:textId="0D7DF561" w:rsidR="003A5904" w:rsidRDefault="003A5904">
      <w:r>
        <w:t>4. Área de Trabalho: área onde o processo é desenhado.</w:t>
      </w:r>
    </w:p>
    <w:p w14:paraId="343B36AC" w14:textId="5EAD334F" w:rsidR="003A5904" w:rsidRDefault="003A5904"/>
    <w:p w14:paraId="35963AD6" w14:textId="3DAE66FF" w:rsidR="003A5904" w:rsidRDefault="003A5904">
      <w:r>
        <w:t>ELEMENTOS UTILIZADOS</w:t>
      </w:r>
      <w:r>
        <w:br/>
      </w:r>
      <w:r w:rsidRPr="00631BA7">
        <w:rPr>
          <w:b/>
          <w:bCs/>
        </w:rPr>
        <w:t>Piscina (Pool)</w:t>
      </w:r>
    </w:p>
    <w:p w14:paraId="48080E59" w14:textId="5EEE01A4" w:rsidR="003A5904" w:rsidRDefault="00DD06FB">
      <w:r>
        <w:rPr>
          <w:noProof/>
        </w:rPr>
        <w:drawing>
          <wp:inline distT="0" distB="0" distL="0" distR="0" wp14:anchorId="57B233C5" wp14:editId="523F44DE">
            <wp:extent cx="2605490" cy="1117600"/>
            <wp:effectExtent l="0" t="0" r="444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36" cy="11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F3018" w:rsidRPr="00631BA7">
        <w:rPr>
          <w:b/>
          <w:bCs/>
        </w:rPr>
        <w:t>Raia (Lane)</w:t>
      </w:r>
      <w:r w:rsidR="008F3018">
        <w:br/>
      </w:r>
      <w:r w:rsidR="008F3018">
        <w:rPr>
          <w:noProof/>
        </w:rPr>
        <w:drawing>
          <wp:inline distT="0" distB="0" distL="0" distR="0" wp14:anchorId="6BC1DC53" wp14:editId="7849A9DE">
            <wp:extent cx="2565400" cy="1193624"/>
            <wp:effectExtent l="0" t="0" r="635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409" cy="11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8C0" w14:textId="77777777" w:rsidR="00333D0C" w:rsidRDefault="008F3018">
      <w:r w:rsidRPr="00631BA7">
        <w:rPr>
          <w:b/>
          <w:bCs/>
        </w:rPr>
        <w:t xml:space="preserve">Fases ou </w:t>
      </w:r>
      <w:proofErr w:type="spellStart"/>
      <w:r w:rsidRPr="00631BA7">
        <w:rPr>
          <w:b/>
          <w:bCs/>
        </w:rPr>
        <w:t>Milestone</w:t>
      </w:r>
      <w:proofErr w:type="spellEnd"/>
      <w:r>
        <w:br/>
      </w:r>
      <w:r>
        <w:t xml:space="preserve">É usado para dividir o processo em fases, demonstrando mudança de fase conforme atividades </w:t>
      </w:r>
    </w:p>
    <w:p w14:paraId="64CF4787" w14:textId="180C9994" w:rsidR="00DD06FB" w:rsidRDefault="008F3018">
      <w:pPr>
        <w:rPr>
          <w:noProof/>
        </w:rPr>
      </w:pPr>
      <w:r>
        <w:t>a serem desenvolvidas.</w:t>
      </w:r>
      <w:r w:rsidRPr="008F3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FB997" wp14:editId="17D44EFC">
            <wp:extent cx="4083050" cy="1751525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046" cy="18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85D9" w14:textId="3B0B1B57" w:rsidR="008F3018" w:rsidRDefault="00631BA7">
      <w:r>
        <w:t>Diagramas de Mapeamento de Processos A BPMN propõe três tipos de Diagramas de mapeamento de processos conforme a relação com os envolvidos no processo. São eles</w:t>
      </w:r>
      <w:r>
        <w:t>:</w:t>
      </w:r>
    </w:p>
    <w:p w14:paraId="3424A6D5" w14:textId="74045A3E" w:rsidR="00631BA7" w:rsidRDefault="00631BA7" w:rsidP="00631BA7">
      <w:pPr>
        <w:jc w:val="both"/>
      </w:pPr>
      <w:r w:rsidRPr="00631BA7">
        <w:rPr>
          <w:b/>
          <w:bCs/>
        </w:rPr>
        <w:t>Diagrama de Processo Interno (Privado</w:t>
      </w:r>
      <w:proofErr w:type="gramStart"/>
      <w:r w:rsidRPr="00631BA7">
        <w:rPr>
          <w:b/>
          <w:bCs/>
        </w:rPr>
        <w:t>)</w:t>
      </w:r>
      <w:r>
        <w:t xml:space="preserve"> </w:t>
      </w:r>
      <w:r>
        <w:t>.</w:t>
      </w:r>
      <w:proofErr w:type="gramEnd"/>
      <w:r>
        <w:tab/>
      </w:r>
      <w:r>
        <w:br/>
      </w:r>
      <w:r>
        <w:t xml:space="preserve">Representa um único processo de trabalho em que normalmente se mostra toda a </w:t>
      </w:r>
      <w:proofErr w:type="spellStart"/>
      <w:r>
        <w:t>seqüência</w:t>
      </w:r>
      <w:proofErr w:type="spellEnd"/>
      <w:r>
        <w:t xml:space="preserve"> do processo com detalhes e a relação com seus envolvidos da mesma organização. Exemplo abaixo:</w:t>
      </w:r>
      <w:r>
        <w:br/>
      </w:r>
    </w:p>
    <w:p w14:paraId="00D55A5C" w14:textId="46E6DB42" w:rsidR="00631BA7" w:rsidRDefault="00631BA7" w:rsidP="00631BA7">
      <w:pPr>
        <w:jc w:val="both"/>
      </w:pPr>
      <w:r>
        <w:rPr>
          <w:noProof/>
        </w:rPr>
        <w:lastRenderedPageBreak/>
        <w:drawing>
          <wp:inline distT="0" distB="0" distL="0" distR="0" wp14:anchorId="0FE46DF3" wp14:editId="567A5874">
            <wp:extent cx="3340100" cy="16409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135" cy="16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FFC" w14:textId="229664FE" w:rsidR="00631BA7" w:rsidRPr="00631BA7" w:rsidRDefault="00631BA7" w:rsidP="00631BA7">
      <w:pPr>
        <w:jc w:val="both"/>
        <w:rPr>
          <w:b/>
          <w:bCs/>
        </w:rPr>
      </w:pPr>
      <w:r w:rsidRPr="00631BA7">
        <w:rPr>
          <w:b/>
          <w:bCs/>
        </w:rPr>
        <w:t>Diagrama de Processo Abstrato</w:t>
      </w:r>
    </w:p>
    <w:p w14:paraId="7EAD399D" w14:textId="3CF0C1DB" w:rsidR="00631BA7" w:rsidRDefault="00631BA7" w:rsidP="00631BA7">
      <w:pPr>
        <w:jc w:val="both"/>
      </w:pPr>
      <w:r>
        <w:t>Representa um processo de trabalho do qual desconhecemos o fluxo e as atividades do envolvido externo, isto é, a relação com outra organização. Neste caso é desenhada uma piscina (pool) vazia e somente são representados os</w:t>
      </w:r>
      <w:r>
        <w:t xml:space="preserve"> </w:t>
      </w:r>
      <w:r>
        <w:t xml:space="preserve">pontos de contato entre o processo interno com o externo. No exemplo, a seguir </w:t>
      </w:r>
      <w:proofErr w:type="spellStart"/>
      <w:r>
        <w:t>esta</w:t>
      </w:r>
      <w:proofErr w:type="spellEnd"/>
      <w:r>
        <w:t xml:space="preserve"> representada pela piscina vazia do provedor, onde não estão detalhadas as atividades de seu processo.</w:t>
      </w:r>
    </w:p>
    <w:p w14:paraId="7B49D4E8" w14:textId="21765848" w:rsidR="00631BA7" w:rsidRDefault="00631BA7" w:rsidP="00631BA7">
      <w:pPr>
        <w:jc w:val="both"/>
      </w:pPr>
      <w:r>
        <w:rPr>
          <w:noProof/>
        </w:rPr>
        <w:drawing>
          <wp:inline distT="0" distB="0" distL="0" distR="0" wp14:anchorId="0516A62C" wp14:editId="44A569C9">
            <wp:extent cx="2692400" cy="155031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343" cy="15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BCF" w14:textId="23962377" w:rsidR="00333D0C" w:rsidRPr="00207789" w:rsidRDefault="00333D0C" w:rsidP="00631BA7">
      <w:pPr>
        <w:jc w:val="both"/>
        <w:rPr>
          <w:b/>
          <w:bCs/>
        </w:rPr>
      </w:pPr>
      <w:r w:rsidRPr="00207789">
        <w:rPr>
          <w:b/>
          <w:bCs/>
        </w:rPr>
        <w:t>Diagrama de Processo Colaborativo</w:t>
      </w:r>
    </w:p>
    <w:p w14:paraId="51DB6180" w14:textId="51C30256" w:rsidR="00333D0C" w:rsidRDefault="00333D0C" w:rsidP="00631BA7">
      <w:pPr>
        <w:jc w:val="both"/>
      </w:pPr>
      <w:r>
        <w:t>Representa a interação entre duas ou mais organizações, do qual é apresentado o processo interno de cada uma e quando existe a interação entre si. No exemplo, a seguir se percebe em qual momento há a interação entre as organizações.</w:t>
      </w:r>
      <w:r>
        <w:tab/>
      </w:r>
    </w:p>
    <w:p w14:paraId="413D72BC" w14:textId="57BBC78D" w:rsidR="00333D0C" w:rsidRDefault="00333D0C" w:rsidP="00631BA7">
      <w:pPr>
        <w:jc w:val="both"/>
      </w:pPr>
      <w:r>
        <w:rPr>
          <w:noProof/>
        </w:rPr>
        <w:drawing>
          <wp:inline distT="0" distB="0" distL="0" distR="0" wp14:anchorId="3C365AF2" wp14:editId="07683944">
            <wp:extent cx="3352800" cy="216015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083" cy="2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4204" w14:textId="7E686C77" w:rsidR="00D7706D" w:rsidRDefault="00D7706D" w:rsidP="00631BA7">
      <w:pPr>
        <w:jc w:val="both"/>
      </w:pPr>
    </w:p>
    <w:p w14:paraId="582663B4" w14:textId="77777777" w:rsidR="00D7706D" w:rsidRDefault="00D7706D" w:rsidP="00631BA7">
      <w:pPr>
        <w:jc w:val="both"/>
      </w:pPr>
    </w:p>
    <w:p w14:paraId="244B52AF" w14:textId="199BD788" w:rsidR="00333D0C" w:rsidRDefault="00333D0C" w:rsidP="00631BA7">
      <w:pPr>
        <w:jc w:val="both"/>
      </w:pPr>
    </w:p>
    <w:p w14:paraId="0AA83BCD" w14:textId="7E621695" w:rsidR="00333D0C" w:rsidRDefault="00333D0C" w:rsidP="00631BA7">
      <w:pPr>
        <w:jc w:val="both"/>
      </w:pPr>
      <w:r>
        <w:lastRenderedPageBreak/>
        <w:t>Exemplo de uso: Um processo de compra e saída de produtos</w:t>
      </w:r>
    </w:p>
    <w:p w14:paraId="26402548" w14:textId="6771F39E" w:rsidR="00333D0C" w:rsidRDefault="00333D0C" w:rsidP="00631BA7">
      <w:pPr>
        <w:jc w:val="both"/>
      </w:pPr>
      <w:r>
        <w:rPr>
          <w:noProof/>
        </w:rPr>
        <w:drawing>
          <wp:inline distT="0" distB="0" distL="0" distR="0" wp14:anchorId="22999293" wp14:editId="6EEBCF05">
            <wp:extent cx="5391150" cy="20129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590"/>
    <w:multiLevelType w:val="multilevel"/>
    <w:tmpl w:val="8442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FCA"/>
    <w:multiLevelType w:val="multilevel"/>
    <w:tmpl w:val="936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208A5"/>
    <w:multiLevelType w:val="multilevel"/>
    <w:tmpl w:val="BCF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6777"/>
    <w:multiLevelType w:val="multilevel"/>
    <w:tmpl w:val="24F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34"/>
    <w:rsid w:val="00207789"/>
    <w:rsid w:val="002E2534"/>
    <w:rsid w:val="002F54EB"/>
    <w:rsid w:val="00333D0C"/>
    <w:rsid w:val="003A5904"/>
    <w:rsid w:val="00631BA7"/>
    <w:rsid w:val="008F3018"/>
    <w:rsid w:val="00A145E1"/>
    <w:rsid w:val="00D45ED9"/>
    <w:rsid w:val="00D7706D"/>
    <w:rsid w:val="00D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34C"/>
  <w15:chartTrackingRefBased/>
  <w15:docId w15:val="{386D5D5B-85DE-4C98-AA41-9F398F76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2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5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25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5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54EB"/>
    <w:rPr>
      <w:i/>
      <w:iCs/>
    </w:rPr>
  </w:style>
  <w:style w:type="character" w:customStyle="1" w:styleId="hgkelc">
    <w:name w:val="hgkelc"/>
    <w:basedOn w:val="Fontepargpadro"/>
    <w:rsid w:val="00D45ED9"/>
  </w:style>
  <w:style w:type="character" w:customStyle="1" w:styleId="Ttulo4Char">
    <w:name w:val="Título 4 Char"/>
    <w:basedOn w:val="Fontepargpadro"/>
    <w:link w:val="Ttulo4"/>
    <w:uiPriority w:val="9"/>
    <w:semiHidden/>
    <w:rsid w:val="00D45E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6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C0E6-BDC7-40FA-9315-893EC638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YURI ROSSAN</dc:creator>
  <cp:keywords/>
  <dc:description/>
  <cp:lastModifiedBy>IAGO YURI ROSSAN</cp:lastModifiedBy>
  <cp:revision>1</cp:revision>
  <dcterms:created xsi:type="dcterms:W3CDTF">2024-04-12T22:15:00Z</dcterms:created>
  <dcterms:modified xsi:type="dcterms:W3CDTF">2024-04-13T00:28:00Z</dcterms:modified>
</cp:coreProperties>
</file>