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DDA3"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Introdução</w:t>
      </w:r>
    </w:p>
    <w:p w14:paraId="60827A9F" w14:textId="77777777" w:rsidR="00270637" w:rsidRDefault="00270637">
      <w:pPr>
        <w:spacing w:after="0" w:line="240" w:lineRule="auto"/>
        <w:ind w:left="-426"/>
        <w:jc w:val="both"/>
        <w:rPr>
          <w:rFonts w:ascii="Arial" w:eastAsia="Arial" w:hAnsi="Arial" w:cs="Arial"/>
          <w:b/>
          <w:bCs/>
        </w:rPr>
      </w:pPr>
    </w:p>
    <w:p w14:paraId="08A71FC0" w14:textId="3692F14F" w:rsidR="00270637" w:rsidRPr="000F3DA7" w:rsidRDefault="000F3DA7">
      <w:pPr>
        <w:numPr>
          <w:ilvl w:val="1"/>
          <w:numId w:val="1"/>
        </w:numPr>
        <w:spacing w:after="0" w:line="240" w:lineRule="auto"/>
        <w:ind w:left="284"/>
        <w:jc w:val="both"/>
        <w:rPr>
          <w:rFonts w:ascii="Arial" w:eastAsia="Arial" w:hAnsi="Arial" w:cs="Arial"/>
        </w:rPr>
      </w:pPr>
      <w:r w:rsidRPr="000F3DA7">
        <w:rPr>
          <w:rFonts w:ascii="Arial" w:eastAsia="Arial" w:hAnsi="Arial" w:cs="Arial"/>
        </w:rPr>
        <w:t>A Norma de Segurança da Informação N-SI-008-SGCI complementa a Política Geral de Segurança da Informação do Sistema de Gestão e Capital Intelectual (SGCI), definindo as diretrizes para o acesso remoto a ativos/serviços de informação e recursos computacionais da Empresa de Caminhões</w:t>
      </w:r>
    </w:p>
    <w:p w14:paraId="0E79B124" w14:textId="77777777" w:rsidR="00270637" w:rsidRDefault="00270637">
      <w:pPr>
        <w:spacing w:after="0" w:line="240" w:lineRule="auto"/>
        <w:ind w:left="-426"/>
        <w:jc w:val="both"/>
        <w:rPr>
          <w:rFonts w:ascii="Arial" w:eastAsia="Arial" w:hAnsi="Arial" w:cs="Arial"/>
        </w:rPr>
      </w:pPr>
    </w:p>
    <w:p w14:paraId="6D8D61E1"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Propósito</w:t>
      </w:r>
    </w:p>
    <w:p w14:paraId="63F0F098" w14:textId="77777777" w:rsidR="00270637" w:rsidRDefault="00270637">
      <w:pPr>
        <w:spacing w:after="0" w:line="240" w:lineRule="auto"/>
        <w:ind w:left="-426"/>
        <w:jc w:val="both"/>
        <w:rPr>
          <w:rFonts w:ascii="Arial" w:eastAsia="Arial" w:hAnsi="Arial" w:cs="Arial"/>
        </w:rPr>
      </w:pPr>
    </w:p>
    <w:p w14:paraId="2D4ADACD" w14:textId="42BA88B2" w:rsidR="00270637" w:rsidRDefault="000F3DA7">
      <w:pPr>
        <w:numPr>
          <w:ilvl w:val="1"/>
          <w:numId w:val="1"/>
        </w:numPr>
        <w:spacing w:after="0" w:line="240" w:lineRule="auto"/>
        <w:ind w:left="284"/>
        <w:jc w:val="both"/>
        <w:rPr>
          <w:rFonts w:ascii="Arial" w:eastAsia="Arial" w:hAnsi="Arial" w:cs="Arial"/>
        </w:rPr>
      </w:pPr>
      <w:r w:rsidRPr="000F3DA7">
        <w:rPr>
          <w:rFonts w:ascii="Arial" w:eastAsia="Arial" w:hAnsi="Arial" w:cs="Arial"/>
        </w:rPr>
        <w:t>Estabelecer diretrizes para o acesso remoto a ativos/serviços de informação e recursos computacionais da Empresa de Caminhões, garantindo níveis adequados de proteção aos mesmos, especialmente considerando a expansão para novas filiais e a gestão de conhecimento centralizada</w:t>
      </w:r>
      <w:r w:rsidR="00000000">
        <w:rPr>
          <w:rFonts w:ascii="Arial" w:eastAsia="Arial" w:hAnsi="Arial" w:cs="Arial"/>
        </w:rPr>
        <w:t>.</w:t>
      </w:r>
    </w:p>
    <w:p w14:paraId="2BB8AD4F" w14:textId="77777777" w:rsidR="00270637" w:rsidRDefault="00270637">
      <w:pPr>
        <w:spacing w:after="0" w:line="240" w:lineRule="auto"/>
        <w:ind w:left="792"/>
        <w:jc w:val="both"/>
        <w:rPr>
          <w:rFonts w:ascii="Arial" w:eastAsia="Arial" w:hAnsi="Arial" w:cs="Arial"/>
        </w:rPr>
      </w:pPr>
    </w:p>
    <w:p w14:paraId="66DD8A6F"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Escopo</w:t>
      </w:r>
    </w:p>
    <w:p w14:paraId="5C14C340" w14:textId="77777777" w:rsidR="00270637" w:rsidRDefault="00270637">
      <w:pPr>
        <w:spacing w:after="0" w:line="240" w:lineRule="auto"/>
        <w:ind w:left="-426"/>
        <w:jc w:val="both"/>
        <w:rPr>
          <w:rFonts w:ascii="Arial" w:eastAsia="Arial" w:hAnsi="Arial" w:cs="Arial"/>
        </w:rPr>
      </w:pPr>
    </w:p>
    <w:p w14:paraId="239362EA" w14:textId="524F7441" w:rsidR="00270637" w:rsidRDefault="000F3DA7">
      <w:pPr>
        <w:numPr>
          <w:ilvl w:val="1"/>
          <w:numId w:val="1"/>
        </w:numPr>
        <w:spacing w:after="0" w:line="240" w:lineRule="auto"/>
        <w:ind w:left="284"/>
        <w:jc w:val="both"/>
        <w:rPr>
          <w:rFonts w:ascii="Arial" w:eastAsia="Arial" w:hAnsi="Arial" w:cs="Arial"/>
        </w:rPr>
      </w:pPr>
      <w:r w:rsidRPr="000F3DA7">
        <w:rPr>
          <w:rFonts w:ascii="Arial" w:eastAsia="Arial" w:hAnsi="Arial" w:cs="Arial"/>
        </w:rPr>
        <w:t>Esta norma obedece ao escopo definido na Política Geral de Segurança da Informação do SGCI</w:t>
      </w:r>
      <w:r w:rsidR="00000000">
        <w:rPr>
          <w:rFonts w:ascii="Arial" w:eastAsia="Arial" w:hAnsi="Arial" w:cs="Arial"/>
        </w:rPr>
        <w:t>.</w:t>
      </w:r>
    </w:p>
    <w:p w14:paraId="68467DBA" w14:textId="77777777" w:rsidR="00270637" w:rsidRDefault="00270637">
      <w:pPr>
        <w:spacing w:after="0" w:line="240" w:lineRule="auto"/>
        <w:ind w:left="-426"/>
        <w:jc w:val="both"/>
        <w:rPr>
          <w:rFonts w:ascii="Arial" w:eastAsia="Arial" w:hAnsi="Arial" w:cs="Arial"/>
        </w:rPr>
      </w:pPr>
    </w:p>
    <w:p w14:paraId="735236C9"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Diretrizes</w:t>
      </w:r>
    </w:p>
    <w:p w14:paraId="340CC4A4" w14:textId="77777777" w:rsidR="00270637" w:rsidRDefault="00270637">
      <w:pPr>
        <w:spacing w:after="0" w:line="240" w:lineRule="auto"/>
        <w:ind w:left="-426"/>
        <w:jc w:val="both"/>
        <w:rPr>
          <w:rFonts w:ascii="Arial" w:eastAsia="Arial" w:hAnsi="Arial" w:cs="Arial"/>
          <w:b/>
          <w:bCs/>
        </w:rPr>
      </w:pPr>
    </w:p>
    <w:p w14:paraId="68E098B9" w14:textId="77777777" w:rsidR="00270637"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Concessão e uso do acesso remoto</w:t>
      </w:r>
    </w:p>
    <w:p w14:paraId="0B4FE68C" w14:textId="77777777" w:rsidR="00270637" w:rsidRDefault="00270637">
      <w:pPr>
        <w:spacing w:after="0" w:line="240" w:lineRule="auto"/>
        <w:ind w:left="284"/>
        <w:jc w:val="both"/>
        <w:rPr>
          <w:rFonts w:ascii="Arial" w:eastAsia="Arial" w:hAnsi="Arial" w:cs="Arial"/>
        </w:rPr>
      </w:pPr>
    </w:p>
    <w:p w14:paraId="134C4D92" w14:textId="2B0F417B" w:rsidR="00270637" w:rsidRDefault="000F3DA7">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0F3DA7">
        <w:rPr>
          <w:rFonts w:ascii="Arial" w:eastAsia="Arial" w:hAnsi="Arial" w:cs="Arial"/>
          <w:color w:val="000000"/>
        </w:rPr>
        <w:t>O acesso remoto a ativos/serviços de informação e recursos computacionais da Empresa de Caminhões é restrito a usuários que necessitem deste recurso para execução das atividades profissionais, como acesso ao Módulo Financeiro Integrado, Gestão do Conhecimento (Wiki &amp; Treinamento) e Módulo Operacional e Frota</w:t>
      </w:r>
      <w:r w:rsidR="00000000">
        <w:rPr>
          <w:rFonts w:ascii="Arial" w:eastAsia="Arial" w:hAnsi="Arial" w:cs="Arial"/>
          <w:color w:val="000000"/>
        </w:rPr>
        <w:t>;</w:t>
      </w:r>
    </w:p>
    <w:p w14:paraId="7148A32B" w14:textId="77777777" w:rsidR="00270637" w:rsidRDefault="00270637">
      <w:pPr>
        <w:pBdr>
          <w:top w:val="nil"/>
          <w:left w:val="nil"/>
          <w:bottom w:val="nil"/>
          <w:right w:val="nil"/>
          <w:between w:val="nil"/>
        </w:pBdr>
        <w:spacing w:after="0" w:line="240" w:lineRule="auto"/>
        <w:ind w:left="1418"/>
        <w:jc w:val="both"/>
        <w:rPr>
          <w:rFonts w:ascii="Arial" w:eastAsia="Arial" w:hAnsi="Arial" w:cs="Arial"/>
          <w:color w:val="000000"/>
        </w:rPr>
      </w:pPr>
    </w:p>
    <w:p w14:paraId="0AA88D41" w14:textId="018B148F" w:rsidR="00270637" w:rsidRDefault="000F3DA7">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0F3DA7">
        <w:rPr>
          <w:rFonts w:ascii="Arial" w:eastAsia="Arial" w:hAnsi="Arial" w:cs="Arial"/>
          <w:color w:val="000000"/>
        </w:rPr>
        <w:t xml:space="preserve">A realização do acesso remoto, fora do expediente normal de trabalho, não implicará no pagamento de horas extras ao usuário, excetuando-se casos </w:t>
      </w:r>
      <w:r w:rsidRPr="000F3DA7">
        <w:rPr>
          <w:rFonts w:ascii="Arial" w:eastAsia="Arial" w:hAnsi="Arial" w:cs="Arial"/>
          <w:color w:val="000000"/>
        </w:rPr>
        <w:t>em que</w:t>
      </w:r>
      <w:r w:rsidRPr="000F3DA7">
        <w:rPr>
          <w:rFonts w:ascii="Arial" w:eastAsia="Arial" w:hAnsi="Arial" w:cs="Arial"/>
          <w:color w:val="000000"/>
        </w:rPr>
        <w:t xml:space="preserve"> for comprovada a solicitação do trabalho pelo gestor do usuário ou parte autorizada</w:t>
      </w:r>
      <w:r w:rsidR="00000000">
        <w:rPr>
          <w:rFonts w:ascii="Arial" w:eastAsia="Arial" w:hAnsi="Arial" w:cs="Arial"/>
          <w:color w:val="000000"/>
        </w:rPr>
        <w:t>;</w:t>
      </w:r>
    </w:p>
    <w:p w14:paraId="7F3FA7FD" w14:textId="77777777" w:rsidR="00270637" w:rsidRDefault="00270637">
      <w:pPr>
        <w:pBdr>
          <w:top w:val="nil"/>
          <w:left w:val="nil"/>
          <w:bottom w:val="nil"/>
          <w:right w:val="nil"/>
          <w:between w:val="nil"/>
        </w:pBdr>
        <w:spacing w:after="0" w:line="240" w:lineRule="auto"/>
        <w:ind w:left="1418"/>
        <w:jc w:val="both"/>
        <w:rPr>
          <w:rFonts w:ascii="Arial" w:eastAsia="Arial" w:hAnsi="Arial" w:cs="Arial"/>
          <w:color w:val="000000"/>
        </w:rPr>
      </w:pPr>
    </w:p>
    <w:p w14:paraId="481C89A6" w14:textId="0764C93F" w:rsidR="00270637" w:rsidRDefault="000F3DA7">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0F3DA7">
        <w:rPr>
          <w:rFonts w:ascii="Arial" w:eastAsia="Arial" w:hAnsi="Arial" w:cs="Arial"/>
          <w:color w:val="000000"/>
        </w:rPr>
        <w:t>O usuário será o único responsável por toda ação executada com suas credenciais de acesso remoto, incluindo qualquer atividade não autorizada exercida por terceiros de posse de suas credenciais de acesso remoto</w:t>
      </w:r>
      <w:r w:rsidR="00000000">
        <w:rPr>
          <w:rFonts w:ascii="Arial" w:eastAsia="Arial" w:hAnsi="Arial" w:cs="Arial"/>
          <w:color w:val="000000"/>
        </w:rPr>
        <w:t>;</w:t>
      </w:r>
    </w:p>
    <w:p w14:paraId="09D97F26" w14:textId="77777777" w:rsidR="00270637" w:rsidRDefault="00270637">
      <w:pPr>
        <w:spacing w:after="0" w:line="240" w:lineRule="auto"/>
        <w:ind w:left="2127"/>
        <w:jc w:val="both"/>
        <w:rPr>
          <w:rFonts w:ascii="Arial" w:eastAsia="Arial" w:hAnsi="Arial" w:cs="Arial"/>
        </w:rPr>
      </w:pPr>
    </w:p>
    <w:p w14:paraId="77EF801C" w14:textId="525F1AF8" w:rsidR="00270637" w:rsidRDefault="000F3DA7">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0F3DA7">
        <w:rPr>
          <w:rFonts w:ascii="Arial" w:eastAsia="Arial" w:hAnsi="Arial" w:cs="Arial"/>
          <w:color w:val="000000"/>
        </w:rPr>
        <w:t>O acesso remoto a ativos/serviços de informação e recursos computacionais da Empresa de Caminhões será concedido com os privilégios mínimos necessários para execução de suas atividades laborais (princípio do menor privilégio)</w:t>
      </w:r>
      <w:r w:rsidR="00000000">
        <w:rPr>
          <w:rFonts w:ascii="Arial" w:eastAsia="Arial" w:hAnsi="Arial" w:cs="Arial"/>
          <w:color w:val="000000"/>
        </w:rPr>
        <w:t>;</w:t>
      </w:r>
    </w:p>
    <w:p w14:paraId="3A12B1ED" w14:textId="77777777" w:rsidR="00270637" w:rsidRDefault="00270637">
      <w:pPr>
        <w:pBdr>
          <w:top w:val="nil"/>
          <w:left w:val="nil"/>
          <w:bottom w:val="nil"/>
          <w:right w:val="nil"/>
          <w:between w:val="nil"/>
        </w:pBdr>
        <w:spacing w:after="0"/>
        <w:ind w:left="720"/>
        <w:rPr>
          <w:rFonts w:ascii="Arial" w:eastAsia="Arial" w:hAnsi="Arial" w:cs="Arial"/>
          <w:color w:val="000000"/>
        </w:rPr>
      </w:pPr>
    </w:p>
    <w:p w14:paraId="7A409F65" w14:textId="4C50CD48" w:rsidR="00270637" w:rsidRDefault="00BB5D8E">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BB5D8E">
        <w:rPr>
          <w:rFonts w:ascii="Arial" w:eastAsia="Arial" w:hAnsi="Arial" w:cs="Arial"/>
          <w:color w:val="000000"/>
        </w:rPr>
        <w:t>Equipamentos computacionais utilizados para acesso remoto devem possuir ferramentas para proteção contra códigos maliciosos aderentes às diretrizes da Empresa de Caminhões e firewall local ativo</w:t>
      </w:r>
      <w:r w:rsidR="00000000">
        <w:rPr>
          <w:rFonts w:ascii="Arial" w:eastAsia="Arial" w:hAnsi="Arial" w:cs="Arial"/>
          <w:color w:val="000000"/>
        </w:rPr>
        <w:t>;</w:t>
      </w:r>
    </w:p>
    <w:p w14:paraId="1C2FDEC7" w14:textId="77777777" w:rsidR="00270637" w:rsidRDefault="00270637">
      <w:pPr>
        <w:pBdr>
          <w:top w:val="nil"/>
          <w:left w:val="nil"/>
          <w:bottom w:val="nil"/>
          <w:right w:val="nil"/>
          <w:between w:val="nil"/>
        </w:pBdr>
        <w:spacing w:after="0" w:line="240" w:lineRule="auto"/>
        <w:ind w:left="1418"/>
        <w:jc w:val="both"/>
        <w:rPr>
          <w:rFonts w:ascii="Arial" w:eastAsia="Arial" w:hAnsi="Arial" w:cs="Arial"/>
          <w:color w:val="000000"/>
        </w:rPr>
      </w:pPr>
    </w:p>
    <w:p w14:paraId="73824025" w14:textId="18EA9103" w:rsidR="00270637" w:rsidRDefault="00BB5D8E">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BB5D8E">
        <w:rPr>
          <w:rFonts w:ascii="Arial" w:eastAsia="Arial" w:hAnsi="Arial" w:cs="Arial"/>
          <w:color w:val="000000"/>
        </w:rPr>
        <w:t xml:space="preserve">Em casos de acesso não autorizado, extravio, furto ou roubo de dispositivos computacionais que possam permitir o acesso remoto ao ambiente da Empresa de </w:t>
      </w:r>
      <w:r w:rsidRPr="00BB5D8E">
        <w:rPr>
          <w:rFonts w:ascii="Arial" w:eastAsia="Arial" w:hAnsi="Arial" w:cs="Arial"/>
          <w:color w:val="000000"/>
        </w:rPr>
        <w:lastRenderedPageBreak/>
        <w:t>Caminhões habilitado, o usuário responsável deverá informar imediatamente o ocorrido à equipe de segurança da informação</w:t>
      </w:r>
      <w:r w:rsidR="00000000">
        <w:rPr>
          <w:rFonts w:ascii="Arial" w:eastAsia="Arial" w:hAnsi="Arial" w:cs="Arial"/>
          <w:color w:val="000000"/>
        </w:rPr>
        <w:t>.</w:t>
      </w:r>
    </w:p>
    <w:p w14:paraId="66E3D30F" w14:textId="77777777" w:rsidR="00270637" w:rsidRDefault="00270637">
      <w:pPr>
        <w:spacing w:after="0" w:line="240" w:lineRule="auto"/>
        <w:ind w:left="-426"/>
        <w:jc w:val="both"/>
        <w:rPr>
          <w:rFonts w:ascii="Arial" w:eastAsia="Arial" w:hAnsi="Arial" w:cs="Arial"/>
          <w:b/>
          <w:bCs/>
        </w:rPr>
      </w:pPr>
    </w:p>
    <w:p w14:paraId="4D24DDF6" w14:textId="75638C02" w:rsidR="00270637" w:rsidRDefault="00270637">
      <w:pPr>
        <w:rPr>
          <w:rFonts w:ascii="Arial" w:eastAsia="Arial" w:hAnsi="Arial" w:cs="Arial"/>
          <w:b/>
          <w:bCs/>
        </w:rPr>
      </w:pPr>
    </w:p>
    <w:p w14:paraId="1A63F558" w14:textId="77777777" w:rsidR="00270637"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Concessão e uso do acesso remoto para terceiros</w:t>
      </w:r>
    </w:p>
    <w:p w14:paraId="07C7F5AF" w14:textId="77777777" w:rsidR="00270637" w:rsidRDefault="00270637">
      <w:pPr>
        <w:spacing w:after="0" w:line="240" w:lineRule="auto"/>
        <w:ind w:left="284"/>
        <w:jc w:val="both"/>
        <w:rPr>
          <w:rFonts w:ascii="Arial" w:eastAsia="Arial" w:hAnsi="Arial" w:cs="Arial"/>
        </w:rPr>
      </w:pPr>
    </w:p>
    <w:p w14:paraId="1D28DD58" w14:textId="164B5B78" w:rsidR="00270637" w:rsidRDefault="00BB5D8E">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BB5D8E">
        <w:rPr>
          <w:rFonts w:ascii="Arial" w:eastAsia="Arial" w:hAnsi="Arial" w:cs="Arial"/>
          <w:color w:val="000000"/>
        </w:rPr>
        <w:t>O acesso remoto a ativos/serviços de informação e recursos computacionais da Empresa de Caminhões poderá ser concedido a terceiros ou prestadores de serviço, caso seja necessário para suas atividades laborais, como suporte técnico ao SGCI</w:t>
      </w:r>
      <w:r w:rsidR="00000000">
        <w:rPr>
          <w:rFonts w:ascii="Arial" w:eastAsia="Arial" w:hAnsi="Arial" w:cs="Arial"/>
          <w:color w:val="000000"/>
        </w:rPr>
        <w:t>;</w:t>
      </w:r>
    </w:p>
    <w:p w14:paraId="43C0373C" w14:textId="77777777" w:rsidR="00270637" w:rsidRDefault="00270637">
      <w:pPr>
        <w:pBdr>
          <w:top w:val="nil"/>
          <w:left w:val="nil"/>
          <w:bottom w:val="nil"/>
          <w:right w:val="nil"/>
          <w:between w:val="nil"/>
        </w:pBdr>
        <w:spacing w:after="0" w:line="240" w:lineRule="auto"/>
        <w:ind w:left="1418"/>
        <w:jc w:val="both"/>
        <w:rPr>
          <w:rFonts w:ascii="Arial" w:eastAsia="Arial" w:hAnsi="Arial" w:cs="Arial"/>
          <w:color w:val="000000"/>
        </w:rPr>
      </w:pPr>
    </w:p>
    <w:p w14:paraId="4013D077" w14:textId="75618799" w:rsidR="00270637" w:rsidRPr="00260536" w:rsidRDefault="00BB5D8E">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260536">
        <w:rPr>
          <w:rFonts w:ascii="Arial" w:eastAsia="Arial" w:hAnsi="Arial" w:cs="Arial"/>
          <w:color w:val="000000"/>
        </w:rPr>
        <w:t>Para concessão e uso do acesso remoto para terceiros, devem ser observadas as seguintes regras</w:t>
      </w:r>
      <w:r w:rsidR="00000000" w:rsidRPr="00260536">
        <w:rPr>
          <w:rFonts w:ascii="Arial" w:eastAsia="Arial" w:hAnsi="Arial" w:cs="Arial"/>
          <w:color w:val="000000"/>
        </w:rPr>
        <w:t>:</w:t>
      </w:r>
    </w:p>
    <w:p w14:paraId="53312CA3" w14:textId="77777777" w:rsidR="00270637" w:rsidRDefault="00270637">
      <w:pPr>
        <w:spacing w:after="0" w:line="240" w:lineRule="auto"/>
        <w:ind w:left="2127"/>
        <w:jc w:val="both"/>
        <w:rPr>
          <w:rFonts w:ascii="Arial" w:eastAsia="Arial" w:hAnsi="Arial" w:cs="Arial"/>
        </w:rPr>
      </w:pPr>
    </w:p>
    <w:p w14:paraId="208A4707" w14:textId="6C2DFDBC"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O acesso remoto de terceiros e prestadores de serviço a ativos/serviços de informação ou recursos computacionais da Empresa de Caminhões somente poderá ser concedido após a efetivação do acordo de confidencialidade entre as partes</w:t>
      </w:r>
      <w:r w:rsidR="00000000">
        <w:rPr>
          <w:rFonts w:ascii="Arial" w:eastAsia="Arial" w:hAnsi="Arial" w:cs="Arial"/>
        </w:rPr>
        <w:t>;</w:t>
      </w:r>
    </w:p>
    <w:p w14:paraId="73D39AE7" w14:textId="77777777" w:rsidR="00270637" w:rsidRDefault="00270637">
      <w:pPr>
        <w:spacing w:after="0" w:line="240" w:lineRule="auto"/>
        <w:ind w:left="2127"/>
        <w:jc w:val="both"/>
        <w:rPr>
          <w:rFonts w:ascii="Arial" w:eastAsia="Arial" w:hAnsi="Arial" w:cs="Arial"/>
        </w:rPr>
      </w:pPr>
    </w:p>
    <w:p w14:paraId="17EA7513" w14:textId="7ED5B299"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A concessão do acesso deverá ser limitada automaticamente ao tempo necessário estimado à atividade do terceiro ou prestador de serviço, não excedendo ao máximo de 30 (trinta) dias corridos por concessão</w:t>
      </w:r>
      <w:r w:rsidR="00000000">
        <w:rPr>
          <w:rFonts w:ascii="Arial" w:eastAsia="Arial" w:hAnsi="Arial" w:cs="Arial"/>
        </w:rPr>
        <w:t>;</w:t>
      </w:r>
    </w:p>
    <w:p w14:paraId="189A15C6" w14:textId="77777777" w:rsidR="00270637" w:rsidRDefault="00270637">
      <w:pPr>
        <w:spacing w:after="0" w:line="240" w:lineRule="auto"/>
        <w:ind w:left="2127"/>
        <w:jc w:val="both"/>
        <w:rPr>
          <w:rFonts w:ascii="Arial" w:eastAsia="Arial" w:hAnsi="Arial" w:cs="Arial"/>
        </w:rPr>
      </w:pPr>
    </w:p>
    <w:p w14:paraId="6A42056C" w14:textId="0CC9307D"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 xml:space="preserve">O usuário terceiro, bem como a empresa onde </w:t>
      </w:r>
      <w:r w:rsidRPr="00BB5D8E">
        <w:rPr>
          <w:rFonts w:ascii="Arial" w:eastAsia="Arial" w:hAnsi="Arial" w:cs="Arial"/>
        </w:rPr>
        <w:t>ele</w:t>
      </w:r>
      <w:r w:rsidRPr="00BB5D8E">
        <w:rPr>
          <w:rFonts w:ascii="Arial" w:eastAsia="Arial" w:hAnsi="Arial" w:cs="Arial"/>
        </w:rPr>
        <w:t xml:space="preserve"> trabalha, serão os únicos responsáveis por toda ação executada com suas credenciais de acesso remoto, incluindo qualquer atividade não autorizada exercida por outras partes de posse de suas credenciais de acesso remoto</w:t>
      </w:r>
      <w:r w:rsidR="00000000">
        <w:rPr>
          <w:rFonts w:ascii="Arial" w:eastAsia="Arial" w:hAnsi="Arial" w:cs="Arial"/>
        </w:rPr>
        <w:t>;</w:t>
      </w:r>
    </w:p>
    <w:p w14:paraId="01D6FECB" w14:textId="77777777" w:rsidR="00270637" w:rsidRDefault="00270637">
      <w:pPr>
        <w:spacing w:after="0" w:line="240" w:lineRule="auto"/>
        <w:ind w:left="2127"/>
        <w:jc w:val="both"/>
        <w:rPr>
          <w:rFonts w:ascii="Arial" w:eastAsia="Arial" w:hAnsi="Arial" w:cs="Arial"/>
        </w:rPr>
      </w:pPr>
    </w:p>
    <w:p w14:paraId="2FF95D35" w14:textId="3DB346CC"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O acesso remoto de terceiros a ativos/serviços de informação e recursos computacionais da Empresa de Caminhões será concedido com os privilégios mínimos necessários para execução de suas atividades laborais</w:t>
      </w:r>
      <w:r w:rsidR="00000000">
        <w:rPr>
          <w:rFonts w:ascii="Arial" w:eastAsia="Arial" w:hAnsi="Arial" w:cs="Arial"/>
        </w:rPr>
        <w:t>;</w:t>
      </w:r>
    </w:p>
    <w:p w14:paraId="0C797B39" w14:textId="77777777" w:rsidR="00270637" w:rsidRDefault="00270637">
      <w:pPr>
        <w:spacing w:after="0" w:line="240" w:lineRule="auto"/>
        <w:ind w:left="2127"/>
        <w:jc w:val="both"/>
        <w:rPr>
          <w:rFonts w:ascii="Arial" w:eastAsia="Arial" w:hAnsi="Arial" w:cs="Arial"/>
        </w:rPr>
      </w:pPr>
    </w:p>
    <w:p w14:paraId="2B78F055" w14:textId="592651A8"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Equipamentos computacionais utilizados por terceiros para acesso remoto devem possuir ferramentas para proteção contra códigos maliciosos aderentes às diretrizes da Empresa de Caminhões e firewall local ativo</w:t>
      </w:r>
      <w:r w:rsidR="00000000">
        <w:rPr>
          <w:rFonts w:ascii="Arial" w:eastAsia="Arial" w:hAnsi="Arial" w:cs="Arial"/>
        </w:rPr>
        <w:t>;</w:t>
      </w:r>
    </w:p>
    <w:p w14:paraId="59A8B050" w14:textId="77777777" w:rsidR="00270637" w:rsidRDefault="00270637">
      <w:pPr>
        <w:spacing w:after="0" w:line="240" w:lineRule="auto"/>
        <w:ind w:left="2127"/>
        <w:jc w:val="both"/>
        <w:rPr>
          <w:rFonts w:ascii="Arial" w:eastAsia="Arial" w:hAnsi="Arial" w:cs="Arial"/>
        </w:rPr>
      </w:pPr>
    </w:p>
    <w:p w14:paraId="3780D92F" w14:textId="5E750738"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Em casos de acesso não autorizado, extravio, furto ou roubo de dispositivos computacionais de terceiros que possam permitir o acesso remoto ao ambiente da Empresa de Caminhões habilitado, o usuário responsável deverá informar imediatamente o ocorrido à equipe de segurança da informação</w:t>
      </w:r>
      <w:r w:rsidR="00000000">
        <w:rPr>
          <w:rFonts w:ascii="Arial" w:eastAsia="Arial" w:hAnsi="Arial" w:cs="Arial"/>
        </w:rPr>
        <w:t>.</w:t>
      </w:r>
    </w:p>
    <w:p w14:paraId="6518BE08" w14:textId="77777777" w:rsidR="00270637" w:rsidRDefault="00270637">
      <w:pPr>
        <w:spacing w:after="0" w:line="240" w:lineRule="auto"/>
        <w:ind w:left="284"/>
        <w:jc w:val="both"/>
        <w:rPr>
          <w:rFonts w:ascii="Arial" w:eastAsia="Arial" w:hAnsi="Arial" w:cs="Arial"/>
          <w:b/>
          <w:bCs/>
        </w:rPr>
      </w:pPr>
    </w:p>
    <w:p w14:paraId="013F3092" w14:textId="77777777" w:rsidR="00270637" w:rsidRDefault="00000000">
      <w:pPr>
        <w:numPr>
          <w:ilvl w:val="1"/>
          <w:numId w:val="1"/>
        </w:numPr>
        <w:spacing w:after="0" w:line="240" w:lineRule="auto"/>
        <w:ind w:left="284"/>
        <w:jc w:val="both"/>
        <w:rPr>
          <w:rFonts w:ascii="Arial" w:eastAsia="Arial" w:hAnsi="Arial" w:cs="Arial"/>
        </w:rPr>
      </w:pPr>
      <w:r>
        <w:rPr>
          <w:rFonts w:ascii="Arial" w:eastAsia="Arial" w:hAnsi="Arial" w:cs="Arial"/>
          <w:b/>
          <w:bCs/>
        </w:rPr>
        <w:t xml:space="preserve">Monitoramento do acesso remoto </w:t>
      </w:r>
    </w:p>
    <w:p w14:paraId="70370796" w14:textId="77777777" w:rsidR="00270637" w:rsidRDefault="00270637">
      <w:pPr>
        <w:spacing w:after="0" w:line="240" w:lineRule="auto"/>
        <w:ind w:left="284"/>
        <w:jc w:val="both"/>
        <w:rPr>
          <w:rFonts w:ascii="Arial" w:eastAsia="Arial" w:hAnsi="Arial" w:cs="Arial"/>
        </w:rPr>
      </w:pPr>
    </w:p>
    <w:p w14:paraId="0A2AE854" w14:textId="1A1790DA" w:rsidR="00270637" w:rsidRDefault="00BB5D8E">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BB5D8E">
        <w:rPr>
          <w:rFonts w:ascii="Arial" w:eastAsia="Arial" w:hAnsi="Arial" w:cs="Arial"/>
          <w:color w:val="000000"/>
        </w:rPr>
        <w:t xml:space="preserve">Toda informação que é acessada, transmitida, recebida ou produzida através do acesso remoto a ativos/serviços de informação ou recursos computacionais da </w:t>
      </w:r>
      <w:r w:rsidRPr="00BB5D8E">
        <w:rPr>
          <w:rFonts w:ascii="Arial" w:eastAsia="Arial" w:hAnsi="Arial" w:cs="Arial"/>
          <w:color w:val="000000"/>
        </w:rPr>
        <w:lastRenderedPageBreak/>
        <w:t>Empresa de Caminhões está sujeita a monitoramento, não havendo por parte do usuário qualquer expectativa de privacidade</w:t>
      </w:r>
      <w:r w:rsidR="00000000">
        <w:rPr>
          <w:rFonts w:ascii="Arial" w:eastAsia="Arial" w:hAnsi="Arial" w:cs="Arial"/>
          <w:color w:val="000000"/>
        </w:rPr>
        <w:t>;</w:t>
      </w:r>
    </w:p>
    <w:p w14:paraId="2B1F8DA6" w14:textId="77777777" w:rsidR="00270637" w:rsidRDefault="00270637">
      <w:pPr>
        <w:pBdr>
          <w:top w:val="nil"/>
          <w:left w:val="nil"/>
          <w:bottom w:val="nil"/>
          <w:right w:val="nil"/>
          <w:between w:val="nil"/>
        </w:pBdr>
        <w:spacing w:after="0"/>
        <w:ind w:left="720"/>
        <w:rPr>
          <w:rFonts w:ascii="Arial" w:eastAsia="Arial" w:hAnsi="Arial" w:cs="Arial"/>
          <w:color w:val="000000"/>
        </w:rPr>
      </w:pPr>
    </w:p>
    <w:p w14:paraId="7489D671" w14:textId="1194F8ED" w:rsidR="00270637" w:rsidRDefault="00BB5D8E">
      <w:pPr>
        <w:numPr>
          <w:ilvl w:val="2"/>
          <w:numId w:val="1"/>
        </w:numPr>
        <w:pBdr>
          <w:top w:val="nil"/>
          <w:left w:val="nil"/>
          <w:bottom w:val="nil"/>
          <w:right w:val="nil"/>
          <w:between w:val="nil"/>
        </w:pBdr>
        <w:spacing w:after="0" w:line="240" w:lineRule="auto"/>
        <w:ind w:left="1418" w:hanging="698"/>
        <w:jc w:val="both"/>
        <w:rPr>
          <w:rFonts w:ascii="Arial" w:eastAsia="Arial" w:hAnsi="Arial" w:cs="Arial"/>
          <w:color w:val="000000"/>
        </w:rPr>
      </w:pPr>
      <w:r w:rsidRPr="00BB5D8E">
        <w:rPr>
          <w:rFonts w:ascii="Arial" w:eastAsia="Arial" w:hAnsi="Arial" w:cs="Arial"/>
          <w:color w:val="000000"/>
        </w:rPr>
        <w:t>Durante o monitoramento do acesso remoto a seus ativos/serviços de informação ou recursos computacionais, a Empresa de Caminhões se resguarda o direito de, sem qualquer notificação ou aviso, interceptar, registrar, gravar, ler, copiar e divulgar por, ou para, pessoas autorizadas para finalidades oficiais, incluindo investigações criminais, toda informação trafegada, seja originada de sua rede interna e destinada a redes externas ou o contrário</w:t>
      </w:r>
      <w:r w:rsidR="00000000">
        <w:rPr>
          <w:rFonts w:ascii="Arial" w:eastAsia="Arial" w:hAnsi="Arial" w:cs="Arial"/>
          <w:color w:val="000000"/>
        </w:rPr>
        <w:t>.</w:t>
      </w:r>
    </w:p>
    <w:p w14:paraId="66F4B5A5"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Papéis e Responsabilidades</w:t>
      </w:r>
    </w:p>
    <w:p w14:paraId="54E959E0" w14:textId="77777777" w:rsidR="00270637" w:rsidRDefault="00270637">
      <w:pPr>
        <w:spacing w:after="0" w:line="240" w:lineRule="auto"/>
        <w:ind w:left="-426"/>
        <w:jc w:val="both"/>
        <w:rPr>
          <w:rFonts w:ascii="Arial" w:eastAsia="Arial" w:hAnsi="Arial" w:cs="Arial"/>
        </w:rPr>
      </w:pPr>
    </w:p>
    <w:p w14:paraId="1729C589" w14:textId="77777777" w:rsidR="00270637" w:rsidRDefault="00000000">
      <w:pPr>
        <w:numPr>
          <w:ilvl w:val="1"/>
          <w:numId w:val="1"/>
        </w:numPr>
        <w:spacing w:after="0" w:line="240" w:lineRule="auto"/>
        <w:ind w:left="284"/>
        <w:jc w:val="both"/>
        <w:rPr>
          <w:rFonts w:ascii="Arial" w:eastAsia="Arial" w:hAnsi="Arial" w:cs="Arial"/>
        </w:rPr>
      </w:pPr>
      <w:bookmarkStart w:id="0" w:name="_eizafi5k22ea" w:colFirst="0" w:colLast="0"/>
      <w:bookmarkEnd w:id="0"/>
      <w:r>
        <w:rPr>
          <w:rFonts w:ascii="Arial" w:eastAsia="Arial" w:hAnsi="Arial" w:cs="Arial"/>
          <w:b/>
          <w:bCs/>
        </w:rPr>
        <w:t>GERÊNCIA DE SEGURANÇA DA INFORMAÇÃO</w:t>
      </w:r>
    </w:p>
    <w:p w14:paraId="388BE679" w14:textId="77777777" w:rsidR="00270637" w:rsidRDefault="00270637">
      <w:pPr>
        <w:spacing w:after="0" w:line="240" w:lineRule="auto"/>
        <w:ind w:left="1224"/>
        <w:jc w:val="both"/>
        <w:rPr>
          <w:rFonts w:ascii="Arial" w:eastAsia="Arial" w:hAnsi="Arial" w:cs="Arial"/>
        </w:rPr>
      </w:pPr>
    </w:p>
    <w:p w14:paraId="6A15714B" w14:textId="77777777" w:rsidR="00270637" w:rsidRDefault="00000000">
      <w:pPr>
        <w:numPr>
          <w:ilvl w:val="2"/>
          <w:numId w:val="1"/>
        </w:numPr>
        <w:spacing w:after="0" w:line="240" w:lineRule="auto"/>
        <w:jc w:val="both"/>
        <w:rPr>
          <w:rFonts w:ascii="Arial" w:eastAsia="Arial" w:hAnsi="Arial" w:cs="Arial"/>
        </w:rPr>
      </w:pPr>
      <w:r>
        <w:rPr>
          <w:rFonts w:ascii="Arial" w:eastAsia="Arial" w:hAnsi="Arial" w:cs="Arial"/>
        </w:rPr>
        <w:t>É responsabilidade da GERÊNCIA DE SEGURANÇA DA INFORMAÇÃO:</w:t>
      </w:r>
    </w:p>
    <w:p w14:paraId="53A83312" w14:textId="77777777" w:rsidR="00270637" w:rsidRDefault="00270637">
      <w:pPr>
        <w:spacing w:after="0" w:line="240" w:lineRule="auto"/>
        <w:ind w:left="1728"/>
        <w:jc w:val="both"/>
        <w:rPr>
          <w:rFonts w:ascii="Arial" w:eastAsia="Arial" w:hAnsi="Arial" w:cs="Arial"/>
        </w:rPr>
      </w:pPr>
    </w:p>
    <w:p w14:paraId="76BC17CC" w14:textId="51C579D7"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Avaliar, aprovar ou negar solicitações para uso de acesso remoto a ativos/serviços de informação ou recursos computacionais da Empresa de Caminhões</w:t>
      </w:r>
      <w:r w:rsidR="00000000">
        <w:rPr>
          <w:rFonts w:ascii="Arial" w:eastAsia="Arial" w:hAnsi="Arial" w:cs="Arial"/>
        </w:rPr>
        <w:t>;</w:t>
      </w:r>
    </w:p>
    <w:p w14:paraId="28E9DA48" w14:textId="77777777" w:rsidR="00270637" w:rsidRDefault="00270637">
      <w:pPr>
        <w:spacing w:after="0" w:line="240" w:lineRule="auto"/>
        <w:ind w:left="2127"/>
        <w:jc w:val="both"/>
        <w:rPr>
          <w:rFonts w:ascii="Arial" w:eastAsia="Arial" w:hAnsi="Arial" w:cs="Arial"/>
        </w:rPr>
      </w:pPr>
    </w:p>
    <w:p w14:paraId="2E67C8A9" w14:textId="4DBD1862"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Controlar e monitorar qualquer tipo de acesso remoto fornecido pela Empresa de Caminhões</w:t>
      </w:r>
      <w:r w:rsidR="00000000">
        <w:rPr>
          <w:rFonts w:ascii="Arial" w:eastAsia="Arial" w:hAnsi="Arial" w:cs="Arial"/>
        </w:rPr>
        <w:t>;</w:t>
      </w:r>
    </w:p>
    <w:p w14:paraId="5E89C054" w14:textId="77777777" w:rsidR="00270637" w:rsidRDefault="00270637">
      <w:pPr>
        <w:spacing w:after="0" w:line="240" w:lineRule="auto"/>
        <w:ind w:left="2127"/>
        <w:jc w:val="both"/>
        <w:rPr>
          <w:rFonts w:ascii="Arial" w:eastAsia="Arial" w:hAnsi="Arial" w:cs="Arial"/>
        </w:rPr>
      </w:pPr>
    </w:p>
    <w:p w14:paraId="65A4348C" w14:textId="206F32AF" w:rsidR="00270637" w:rsidRDefault="00BB5D8E">
      <w:pPr>
        <w:numPr>
          <w:ilvl w:val="3"/>
          <w:numId w:val="1"/>
        </w:numPr>
        <w:spacing w:after="0" w:line="240" w:lineRule="auto"/>
        <w:ind w:left="2127" w:hanging="1047"/>
        <w:jc w:val="both"/>
        <w:rPr>
          <w:rFonts w:ascii="Arial" w:eastAsia="Arial" w:hAnsi="Arial" w:cs="Arial"/>
        </w:rPr>
      </w:pPr>
      <w:r w:rsidRPr="00BB5D8E">
        <w:rPr>
          <w:rFonts w:ascii="Arial" w:eastAsia="Arial" w:hAnsi="Arial" w:cs="Arial"/>
        </w:rPr>
        <w:t>Tratar eventuais tentativas de acesso não autorizados ou incidentes de segurança relacionados ao acesso remoto e, quando pertinente, reportar os mesmos ao COMITÊ GESTOR DE SEGURANÇA DA INFORMAÇÃO</w:t>
      </w:r>
      <w:r w:rsidR="00000000">
        <w:rPr>
          <w:rFonts w:ascii="Arial" w:eastAsia="Arial" w:hAnsi="Arial" w:cs="Arial"/>
        </w:rPr>
        <w:t>.</w:t>
      </w:r>
    </w:p>
    <w:p w14:paraId="6780DD7C" w14:textId="77777777" w:rsidR="00270637" w:rsidRDefault="00270637">
      <w:pPr>
        <w:spacing w:after="0" w:line="240" w:lineRule="auto"/>
        <w:ind w:left="-426"/>
        <w:jc w:val="both"/>
        <w:rPr>
          <w:rFonts w:ascii="Arial" w:eastAsia="Arial" w:hAnsi="Arial" w:cs="Arial"/>
        </w:rPr>
      </w:pPr>
    </w:p>
    <w:p w14:paraId="55BDDD33"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Sanções e Punições</w:t>
      </w:r>
    </w:p>
    <w:p w14:paraId="6FDBD0BB" w14:textId="77777777" w:rsidR="00270637" w:rsidRDefault="00270637">
      <w:pPr>
        <w:spacing w:after="0" w:line="240" w:lineRule="auto"/>
        <w:ind w:left="-426"/>
        <w:jc w:val="both"/>
        <w:rPr>
          <w:rFonts w:ascii="Arial" w:eastAsia="Arial" w:hAnsi="Arial" w:cs="Arial"/>
          <w:b/>
          <w:bCs/>
        </w:rPr>
      </w:pPr>
    </w:p>
    <w:p w14:paraId="5EE382A7" w14:textId="6A254141" w:rsidR="00270637" w:rsidRDefault="00BB5D8E">
      <w:pPr>
        <w:numPr>
          <w:ilvl w:val="1"/>
          <w:numId w:val="1"/>
        </w:numPr>
        <w:spacing w:after="0" w:line="240" w:lineRule="auto"/>
        <w:ind w:left="284"/>
        <w:jc w:val="both"/>
        <w:rPr>
          <w:rFonts w:ascii="Arial" w:eastAsia="Arial" w:hAnsi="Arial" w:cs="Arial"/>
        </w:rPr>
      </w:pPr>
      <w:r w:rsidRPr="00BB5D8E">
        <w:rPr>
          <w:rFonts w:ascii="Arial" w:eastAsia="Arial" w:hAnsi="Arial" w:cs="Arial"/>
        </w:rPr>
        <w:t>Sanções e punições serão aplicadas conforme previsto na Política Geral de Segurança da Informação do SGCI</w:t>
      </w:r>
      <w:r w:rsidR="00000000">
        <w:rPr>
          <w:rFonts w:ascii="Arial" w:eastAsia="Arial" w:hAnsi="Arial" w:cs="Arial"/>
        </w:rPr>
        <w:t>.</w:t>
      </w:r>
    </w:p>
    <w:p w14:paraId="59183016" w14:textId="77777777" w:rsidR="00270637" w:rsidRDefault="00270637">
      <w:pPr>
        <w:spacing w:after="0" w:line="240" w:lineRule="auto"/>
        <w:ind w:left="284"/>
        <w:jc w:val="both"/>
        <w:rPr>
          <w:rFonts w:ascii="Arial" w:eastAsia="Arial" w:hAnsi="Arial" w:cs="Arial"/>
        </w:rPr>
      </w:pPr>
    </w:p>
    <w:p w14:paraId="0FF999A8"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Revisões</w:t>
      </w:r>
    </w:p>
    <w:p w14:paraId="75887774" w14:textId="77777777" w:rsidR="00270637" w:rsidRDefault="00270637">
      <w:pPr>
        <w:spacing w:after="0" w:line="240" w:lineRule="auto"/>
        <w:ind w:left="-426"/>
        <w:jc w:val="both"/>
        <w:rPr>
          <w:rFonts w:ascii="Arial" w:eastAsia="Arial" w:hAnsi="Arial" w:cs="Arial"/>
        </w:rPr>
      </w:pPr>
    </w:p>
    <w:p w14:paraId="0F5B8A8A" w14:textId="685CA0DC" w:rsidR="00270637" w:rsidRDefault="00BB5D8E">
      <w:pPr>
        <w:numPr>
          <w:ilvl w:val="1"/>
          <w:numId w:val="1"/>
        </w:numPr>
        <w:spacing w:after="0" w:line="240" w:lineRule="auto"/>
        <w:ind w:left="426" w:hanging="574"/>
        <w:jc w:val="both"/>
        <w:rPr>
          <w:rFonts w:ascii="Arial" w:eastAsia="Arial" w:hAnsi="Arial" w:cs="Arial"/>
        </w:rPr>
      </w:pPr>
      <w:r w:rsidRPr="00BB5D8E">
        <w:rPr>
          <w:rFonts w:ascii="Arial" w:eastAsia="Arial" w:hAnsi="Arial" w:cs="Arial"/>
        </w:rPr>
        <w:t>Esta norma é revisada com periodicidade anual ou conforme o entendimento do Comitê Gestor de Segurança da Informação</w:t>
      </w:r>
      <w:r w:rsidR="00000000">
        <w:rPr>
          <w:rFonts w:ascii="Arial" w:eastAsia="Arial" w:hAnsi="Arial" w:cs="Arial"/>
        </w:rPr>
        <w:t>.</w:t>
      </w:r>
    </w:p>
    <w:p w14:paraId="45DE8B1A" w14:textId="77777777" w:rsidR="00270637" w:rsidRDefault="00270637">
      <w:pPr>
        <w:spacing w:after="0" w:line="240" w:lineRule="auto"/>
        <w:ind w:left="-426"/>
        <w:jc w:val="both"/>
        <w:rPr>
          <w:rFonts w:ascii="Arial" w:eastAsia="Arial" w:hAnsi="Arial" w:cs="Arial"/>
          <w:b/>
          <w:bCs/>
        </w:rPr>
      </w:pPr>
    </w:p>
    <w:p w14:paraId="058B3C6A" w14:textId="77777777" w:rsidR="00270637" w:rsidRDefault="00000000">
      <w:pPr>
        <w:numPr>
          <w:ilvl w:val="0"/>
          <w:numId w:val="1"/>
        </w:numPr>
        <w:spacing w:after="0" w:line="240" w:lineRule="auto"/>
        <w:ind w:left="-426" w:firstLine="0"/>
        <w:jc w:val="both"/>
        <w:rPr>
          <w:rFonts w:ascii="Arial" w:eastAsia="Arial" w:hAnsi="Arial" w:cs="Arial"/>
        </w:rPr>
      </w:pPr>
      <w:r>
        <w:rPr>
          <w:rFonts w:ascii="Arial" w:eastAsia="Arial" w:hAnsi="Arial" w:cs="Arial"/>
          <w:b/>
          <w:bCs/>
        </w:rPr>
        <w:t>Gestão da Norma</w:t>
      </w:r>
    </w:p>
    <w:p w14:paraId="49996B6D" w14:textId="77777777" w:rsidR="00270637" w:rsidRDefault="00270637">
      <w:pPr>
        <w:spacing w:after="0" w:line="240" w:lineRule="auto"/>
        <w:ind w:left="-426"/>
        <w:jc w:val="both"/>
        <w:rPr>
          <w:rFonts w:ascii="Arial" w:eastAsia="Arial" w:hAnsi="Arial" w:cs="Arial"/>
        </w:rPr>
      </w:pPr>
    </w:p>
    <w:p w14:paraId="1DBB01ED" w14:textId="5AEAC77B" w:rsidR="00270637" w:rsidRDefault="00BB5D8E">
      <w:pPr>
        <w:numPr>
          <w:ilvl w:val="1"/>
          <w:numId w:val="1"/>
        </w:numPr>
        <w:spacing w:after="0" w:line="240" w:lineRule="auto"/>
        <w:ind w:left="426" w:hanging="574"/>
        <w:jc w:val="both"/>
        <w:rPr>
          <w:rFonts w:ascii="Arial" w:eastAsia="Arial" w:hAnsi="Arial" w:cs="Arial"/>
        </w:rPr>
      </w:pPr>
      <w:r w:rsidRPr="00BB5D8E">
        <w:rPr>
          <w:rFonts w:ascii="Arial" w:eastAsia="Arial" w:hAnsi="Arial" w:cs="Arial"/>
        </w:rPr>
        <w:t>A norma N-SI-008-SGCI é aprovada pelo Comitê Gestor de Segurança da Informação, em conjunto com a Diretoria da Empresa de Caminhões</w:t>
      </w:r>
      <w:r w:rsidR="00000000">
        <w:rPr>
          <w:rFonts w:ascii="Arial" w:eastAsia="Arial" w:hAnsi="Arial" w:cs="Arial"/>
        </w:rPr>
        <w:t>.</w:t>
      </w:r>
    </w:p>
    <w:p w14:paraId="2A45A5F5" w14:textId="77777777" w:rsidR="00270637" w:rsidRDefault="00270637">
      <w:pPr>
        <w:spacing w:after="0" w:line="240" w:lineRule="auto"/>
        <w:ind w:left="426"/>
        <w:jc w:val="both"/>
        <w:rPr>
          <w:rFonts w:ascii="Arial" w:eastAsia="Arial" w:hAnsi="Arial" w:cs="Arial"/>
        </w:rPr>
      </w:pPr>
    </w:p>
    <w:p w14:paraId="37187B63" w14:textId="0D6303BD" w:rsidR="00BB5D8E" w:rsidRPr="00BB5D8E" w:rsidRDefault="00BB5D8E" w:rsidP="00BB5D8E">
      <w:pPr>
        <w:numPr>
          <w:ilvl w:val="1"/>
          <w:numId w:val="1"/>
        </w:numPr>
        <w:spacing w:after="0" w:line="240" w:lineRule="auto"/>
        <w:ind w:left="426" w:hanging="574"/>
        <w:jc w:val="both"/>
        <w:rPr>
          <w:rFonts w:ascii="Arial" w:eastAsia="Arial" w:hAnsi="Arial" w:cs="Arial"/>
        </w:rPr>
      </w:pPr>
      <w:r w:rsidRPr="00BB5D8E">
        <w:rPr>
          <w:rFonts w:ascii="Arial" w:eastAsia="Arial" w:hAnsi="Arial" w:cs="Arial"/>
        </w:rPr>
        <w:t>A presente norma foi aprovada no dia 26/01/2017 (data original, a ser atualizada conforme aprovação interna do SGCI)</w:t>
      </w:r>
      <w:r>
        <w:rPr>
          <w:rFonts w:ascii="Arial" w:eastAsia="Arial" w:hAnsi="Arial" w:cs="Arial"/>
        </w:rPr>
        <w:t>.</w:t>
      </w:r>
    </w:p>
    <w:p w14:paraId="0DA3B1EE" w14:textId="77777777" w:rsidR="00270637" w:rsidRDefault="00270637">
      <w:pPr>
        <w:ind w:left="720"/>
        <w:rPr>
          <w:rFonts w:ascii="Arial" w:eastAsia="Arial" w:hAnsi="Arial" w:cs="Arial"/>
        </w:rPr>
      </w:pPr>
    </w:p>
    <w:tbl>
      <w:tblPr>
        <w:tblStyle w:val="a"/>
        <w:tblW w:w="10018" w:type="dxa"/>
        <w:tblInd w:w="-318" w:type="dxa"/>
        <w:tblBorders>
          <w:top w:val="nil"/>
          <w:left w:val="nil"/>
          <w:bottom w:val="nil"/>
          <w:right w:val="nil"/>
          <w:insideH w:val="nil"/>
          <w:insideV w:val="nil"/>
        </w:tblBorders>
        <w:tblLayout w:type="fixed"/>
        <w:tblLook w:val="0400" w:firstRow="0" w:lastRow="0" w:firstColumn="0" w:lastColumn="0" w:noHBand="0" w:noVBand="1"/>
      </w:tblPr>
      <w:tblGrid>
        <w:gridCol w:w="5013"/>
        <w:gridCol w:w="236"/>
        <w:gridCol w:w="4769"/>
      </w:tblGrid>
      <w:tr w:rsidR="00270637" w14:paraId="12056D8F" w14:textId="77777777">
        <w:tc>
          <w:tcPr>
            <w:tcW w:w="5015" w:type="dxa"/>
            <w:tcBorders>
              <w:bottom w:val="single" w:sz="4" w:space="0" w:color="000000"/>
            </w:tcBorders>
          </w:tcPr>
          <w:p w14:paraId="5BEDA983" w14:textId="77777777" w:rsidR="00270637" w:rsidRDefault="00270637">
            <w:pPr>
              <w:jc w:val="both"/>
              <w:rPr>
                <w:rFonts w:ascii="Arial" w:eastAsia="Arial" w:hAnsi="Arial" w:cs="Arial"/>
              </w:rPr>
            </w:pPr>
          </w:p>
          <w:p w14:paraId="478CED51" w14:textId="77777777" w:rsidR="00270637" w:rsidRDefault="00000000">
            <w:pPr>
              <w:jc w:val="both"/>
              <w:rPr>
                <w:rFonts w:ascii="Arial" w:eastAsia="Arial" w:hAnsi="Arial" w:cs="Arial"/>
              </w:rPr>
            </w:pPr>
            <w:r>
              <w:rPr>
                <w:rFonts w:ascii="Arial" w:eastAsia="Arial" w:hAnsi="Arial" w:cs="Arial"/>
                <w:noProof/>
              </w:rPr>
              <w:lastRenderedPageBreak/>
              <w:drawing>
                <wp:inline distT="114300" distB="114300" distL="114300" distR="114300" wp14:anchorId="3040A6E4" wp14:editId="3B4F4196">
                  <wp:extent cx="2601278" cy="113805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01278" cy="1138059"/>
                          </a:xfrm>
                          <a:prstGeom prst="rect">
                            <a:avLst/>
                          </a:prstGeom>
                          <a:ln/>
                        </pic:spPr>
                      </pic:pic>
                    </a:graphicData>
                  </a:graphic>
                </wp:inline>
              </w:drawing>
            </w:r>
          </w:p>
          <w:p w14:paraId="04791765" w14:textId="77777777" w:rsidR="00270637" w:rsidRDefault="00270637">
            <w:pPr>
              <w:jc w:val="center"/>
              <w:rPr>
                <w:rFonts w:ascii="Arial" w:eastAsia="Arial" w:hAnsi="Arial" w:cs="Arial"/>
              </w:rPr>
            </w:pPr>
          </w:p>
        </w:tc>
        <w:tc>
          <w:tcPr>
            <w:tcW w:w="232" w:type="dxa"/>
          </w:tcPr>
          <w:p w14:paraId="34831E70" w14:textId="77777777" w:rsidR="00270637" w:rsidRDefault="00270637">
            <w:pPr>
              <w:jc w:val="both"/>
              <w:rPr>
                <w:rFonts w:ascii="Arial" w:eastAsia="Arial" w:hAnsi="Arial" w:cs="Arial"/>
              </w:rPr>
            </w:pPr>
          </w:p>
        </w:tc>
        <w:tc>
          <w:tcPr>
            <w:tcW w:w="4771" w:type="dxa"/>
            <w:tcBorders>
              <w:bottom w:val="single" w:sz="4" w:space="0" w:color="000000"/>
            </w:tcBorders>
          </w:tcPr>
          <w:p w14:paraId="253370A0" w14:textId="77777777" w:rsidR="00270637" w:rsidRDefault="00270637">
            <w:pPr>
              <w:jc w:val="center"/>
              <w:rPr>
                <w:rFonts w:ascii="Arial" w:eastAsia="Arial" w:hAnsi="Arial" w:cs="Arial"/>
              </w:rPr>
            </w:pPr>
          </w:p>
          <w:p w14:paraId="41747DF8" w14:textId="77777777" w:rsidR="00270637" w:rsidRDefault="00270637">
            <w:pPr>
              <w:jc w:val="center"/>
              <w:rPr>
                <w:rFonts w:ascii="Arial" w:eastAsia="Arial" w:hAnsi="Arial" w:cs="Arial"/>
              </w:rPr>
            </w:pPr>
          </w:p>
          <w:p w14:paraId="2D1176C0" w14:textId="021165CF" w:rsidR="00270637" w:rsidRDefault="00497C9D">
            <w:pPr>
              <w:jc w:val="center"/>
              <w:rPr>
                <w:rFonts w:ascii="Arial" w:eastAsia="Arial" w:hAnsi="Arial" w:cs="Arial"/>
              </w:rPr>
            </w:pPr>
            <w:r>
              <w:rPr>
                <w:rFonts w:ascii="Arial" w:eastAsia="Arial" w:hAnsi="Arial" w:cs="Arial"/>
                <w:noProof/>
              </w:rPr>
              <w:lastRenderedPageBreak/>
              <w:drawing>
                <wp:inline distT="0" distB="0" distL="0" distR="0" wp14:anchorId="66592EB4" wp14:editId="5ED2C1AD">
                  <wp:extent cx="2886075" cy="1123950"/>
                  <wp:effectExtent l="0" t="0" r="9525" b="0"/>
                  <wp:docPr id="6024399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6075" cy="1123950"/>
                          </a:xfrm>
                          <a:prstGeom prst="rect">
                            <a:avLst/>
                          </a:prstGeom>
                          <a:noFill/>
                          <a:ln>
                            <a:noFill/>
                          </a:ln>
                        </pic:spPr>
                      </pic:pic>
                    </a:graphicData>
                  </a:graphic>
                </wp:inline>
              </w:drawing>
            </w:r>
          </w:p>
        </w:tc>
      </w:tr>
      <w:tr w:rsidR="00270637" w14:paraId="28466EE2" w14:textId="77777777">
        <w:tc>
          <w:tcPr>
            <w:tcW w:w="5015" w:type="dxa"/>
            <w:tcBorders>
              <w:top w:val="single" w:sz="4" w:space="0" w:color="000000"/>
            </w:tcBorders>
          </w:tcPr>
          <w:p w14:paraId="7548B733" w14:textId="77777777" w:rsidR="00270637" w:rsidRDefault="00000000">
            <w:pPr>
              <w:jc w:val="both"/>
              <w:rPr>
                <w:rFonts w:ascii="Arial" w:eastAsia="Arial" w:hAnsi="Arial" w:cs="Arial"/>
              </w:rPr>
            </w:pPr>
            <w:r>
              <w:rPr>
                <w:rFonts w:ascii="Arial" w:eastAsia="Arial" w:hAnsi="Arial" w:cs="Arial"/>
              </w:rPr>
              <w:lastRenderedPageBreak/>
              <w:t xml:space="preserve">Peterson </w:t>
            </w:r>
            <w:proofErr w:type="spellStart"/>
            <w:r>
              <w:rPr>
                <w:rFonts w:ascii="Arial" w:eastAsia="Arial" w:hAnsi="Arial" w:cs="Arial"/>
              </w:rPr>
              <w:t>Wiggers</w:t>
            </w:r>
            <w:proofErr w:type="spellEnd"/>
            <w:r>
              <w:rPr>
                <w:rFonts w:ascii="Arial" w:eastAsia="Arial" w:hAnsi="Arial" w:cs="Arial"/>
              </w:rPr>
              <w:t xml:space="preserve"> – Presidente</w:t>
            </w:r>
          </w:p>
        </w:tc>
        <w:tc>
          <w:tcPr>
            <w:tcW w:w="232" w:type="dxa"/>
          </w:tcPr>
          <w:p w14:paraId="01A91ED6" w14:textId="77777777" w:rsidR="00270637" w:rsidRDefault="00270637">
            <w:pPr>
              <w:jc w:val="both"/>
              <w:rPr>
                <w:rFonts w:ascii="Arial" w:eastAsia="Arial" w:hAnsi="Arial" w:cs="Arial"/>
              </w:rPr>
            </w:pPr>
          </w:p>
        </w:tc>
        <w:tc>
          <w:tcPr>
            <w:tcW w:w="4771" w:type="dxa"/>
            <w:tcBorders>
              <w:top w:val="single" w:sz="4" w:space="0" w:color="000000"/>
            </w:tcBorders>
          </w:tcPr>
          <w:p w14:paraId="50109C3B" w14:textId="78911BDC" w:rsidR="00270637" w:rsidRDefault="00000000">
            <w:pPr>
              <w:jc w:val="both"/>
              <w:rPr>
                <w:rFonts w:ascii="Arial" w:eastAsia="Arial" w:hAnsi="Arial" w:cs="Arial"/>
              </w:rPr>
            </w:pPr>
            <w:r>
              <w:rPr>
                <w:rFonts w:ascii="Arial" w:eastAsia="Arial" w:hAnsi="Arial" w:cs="Arial"/>
              </w:rPr>
              <w:t>I</w:t>
            </w:r>
            <w:r w:rsidR="00497C9D">
              <w:rPr>
                <w:rFonts w:ascii="Arial" w:eastAsia="Arial" w:hAnsi="Arial" w:cs="Arial"/>
              </w:rPr>
              <w:t xml:space="preserve">saque Santos </w:t>
            </w:r>
            <w:r>
              <w:rPr>
                <w:rFonts w:ascii="Arial" w:eastAsia="Arial" w:hAnsi="Arial" w:cs="Arial"/>
              </w:rPr>
              <w:t>– Vice-Presidente</w:t>
            </w:r>
          </w:p>
        </w:tc>
      </w:tr>
    </w:tbl>
    <w:p w14:paraId="3118A52D" w14:textId="77777777" w:rsidR="00270637" w:rsidRDefault="00270637">
      <w:pPr>
        <w:spacing w:after="0" w:line="240" w:lineRule="auto"/>
        <w:ind w:left="426"/>
        <w:jc w:val="both"/>
        <w:rPr>
          <w:rFonts w:ascii="Arial" w:eastAsia="Arial" w:hAnsi="Arial" w:cs="Arial"/>
        </w:rPr>
      </w:pPr>
    </w:p>
    <w:p w14:paraId="1985775B" w14:textId="77777777" w:rsidR="00270637" w:rsidRDefault="00270637">
      <w:pPr>
        <w:spacing w:after="0" w:line="240" w:lineRule="auto"/>
        <w:rPr>
          <w:rFonts w:ascii="Arial" w:eastAsia="Arial" w:hAnsi="Arial" w:cs="Arial"/>
        </w:rPr>
      </w:pPr>
    </w:p>
    <w:sectPr w:rsidR="00270637">
      <w:headerReference w:type="default" r:id="rId9"/>
      <w:footerReference w:type="default" r:id="rId10"/>
      <w:pgSz w:w="11906" w:h="16838"/>
      <w:pgMar w:top="1417" w:right="72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1365" w14:textId="77777777" w:rsidR="00060773" w:rsidRDefault="00060773">
      <w:pPr>
        <w:spacing w:after="0" w:line="240" w:lineRule="auto"/>
      </w:pPr>
      <w:r>
        <w:separator/>
      </w:r>
    </w:p>
  </w:endnote>
  <w:endnote w:type="continuationSeparator" w:id="0">
    <w:p w14:paraId="0747033A" w14:textId="77777777" w:rsidR="00060773" w:rsidRDefault="00060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E563B0-9A04-4E9B-AD06-232FE796ACCB}"/>
    <w:embedBold r:id="rId2" w:fontKey="{F91478F3-8607-4156-B651-9BE452EC5077}"/>
  </w:font>
  <w:font w:name="Georgia">
    <w:panose1 w:val="02040502050405020303"/>
    <w:charset w:val="00"/>
    <w:family w:val="roman"/>
    <w:pitch w:val="variable"/>
    <w:sig w:usb0="00000287" w:usb1="00000000" w:usb2="00000000" w:usb3="00000000" w:csb0="0000009F" w:csb1="00000000"/>
    <w:embedItalic r:id="rId3" w:fontKey="{26AE92F0-617B-47CE-A042-CF80AC6E721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4CB49DB-886D-4DAF-8A04-BDE73E74EA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154C" w14:textId="77777777" w:rsidR="00270637" w:rsidRDefault="00270637">
    <w:pPr>
      <w:widowControl w:val="0"/>
      <w:pBdr>
        <w:top w:val="nil"/>
        <w:left w:val="nil"/>
        <w:bottom w:val="nil"/>
        <w:right w:val="nil"/>
        <w:between w:val="nil"/>
      </w:pBdr>
      <w:spacing w:after="0"/>
      <w:rPr>
        <w:color w:val="000000"/>
      </w:rPr>
    </w:pPr>
  </w:p>
  <w:tbl>
    <w:tblPr>
      <w:tblStyle w:val="a1"/>
      <w:tblW w:w="86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30"/>
      <w:gridCol w:w="314"/>
    </w:tblGrid>
    <w:tr w:rsidR="00270637" w14:paraId="5441FBE0" w14:textId="77777777">
      <w:tc>
        <w:tcPr>
          <w:tcW w:w="8330" w:type="dxa"/>
          <w:tcBorders>
            <w:bottom w:val="single" w:sz="4" w:space="0" w:color="000000"/>
          </w:tcBorders>
        </w:tcPr>
        <w:p w14:paraId="0A53E6D8" w14:textId="77777777" w:rsidR="00270637" w:rsidRDefault="00000000">
          <w:pPr>
            <w:pBdr>
              <w:top w:val="nil"/>
              <w:left w:val="nil"/>
              <w:bottom w:val="nil"/>
              <w:right w:val="nil"/>
              <w:between w:val="nil"/>
            </w:pBdr>
            <w:tabs>
              <w:tab w:val="center" w:pos="4252"/>
              <w:tab w:val="right" w:pos="8504"/>
            </w:tabs>
            <w:jc w:val="right"/>
            <w:rPr>
              <w:rFonts w:ascii="Arial" w:eastAsia="Arial" w:hAnsi="Arial" w:cs="Arial"/>
              <w:color w:val="000000"/>
              <w:sz w:val="16"/>
              <w:szCs w:val="16"/>
            </w:rPr>
          </w:pPr>
          <w:r>
            <w:rPr>
              <w:rFonts w:ascii="Arial" w:eastAsia="Arial" w:hAnsi="Arial" w:cs="Arial"/>
              <w:sz w:val="16"/>
              <w:szCs w:val="16"/>
            </w:rPr>
            <w:t>DHL LOGÍSTICA</w:t>
          </w:r>
          <w:r>
            <w:rPr>
              <w:rFonts w:ascii="Arial" w:eastAsia="Arial" w:hAnsi="Arial" w:cs="Arial"/>
              <w:color w:val="000000"/>
              <w:sz w:val="16"/>
              <w:szCs w:val="16"/>
            </w:rPr>
            <w:t xml:space="preserve"> – Norma de acesso remoto – Uso interno</w:t>
          </w:r>
        </w:p>
      </w:tc>
      <w:tc>
        <w:tcPr>
          <w:tcW w:w="314" w:type="dxa"/>
        </w:tcPr>
        <w:p w14:paraId="4FCBB094" w14:textId="77777777" w:rsidR="00270637" w:rsidRDefault="00000000">
          <w:pPr>
            <w:pBdr>
              <w:top w:val="nil"/>
              <w:left w:val="nil"/>
              <w:bottom w:val="nil"/>
              <w:right w:val="nil"/>
              <w:between w:val="nil"/>
            </w:pBdr>
            <w:tabs>
              <w:tab w:val="center" w:pos="4252"/>
              <w:tab w:val="right" w:pos="8504"/>
            </w:tabs>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497C9D">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02689F9D" w14:textId="77777777" w:rsidR="00270637" w:rsidRDefault="0027063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882CF" w14:textId="77777777" w:rsidR="00060773" w:rsidRDefault="00060773">
      <w:pPr>
        <w:spacing w:after="0" w:line="240" w:lineRule="auto"/>
      </w:pPr>
      <w:r>
        <w:separator/>
      </w:r>
    </w:p>
  </w:footnote>
  <w:footnote w:type="continuationSeparator" w:id="0">
    <w:p w14:paraId="0BCF20EF" w14:textId="77777777" w:rsidR="00060773" w:rsidRDefault="000607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B6DE" w14:textId="77777777" w:rsidR="00270637" w:rsidRDefault="00270637">
    <w:pPr>
      <w:widowControl w:val="0"/>
      <w:pBdr>
        <w:top w:val="nil"/>
        <w:left w:val="nil"/>
        <w:bottom w:val="nil"/>
        <w:right w:val="nil"/>
        <w:between w:val="nil"/>
      </w:pBdr>
      <w:spacing w:after="0"/>
      <w:rPr>
        <w:rFonts w:ascii="Arial" w:eastAsia="Arial" w:hAnsi="Arial" w:cs="Arial"/>
      </w:rPr>
    </w:pPr>
  </w:p>
  <w:tbl>
    <w:tblPr>
      <w:tblStyle w:val="a0"/>
      <w:tblW w:w="988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3"/>
      <w:gridCol w:w="4370"/>
      <w:gridCol w:w="1841"/>
      <w:gridCol w:w="1802"/>
    </w:tblGrid>
    <w:tr w:rsidR="00270637" w14:paraId="32BDB797" w14:textId="77777777">
      <w:trPr>
        <w:trHeight w:val="747"/>
      </w:trPr>
      <w:tc>
        <w:tcPr>
          <w:tcW w:w="1873" w:type="dxa"/>
          <w:vAlign w:val="center"/>
        </w:tcPr>
        <w:p w14:paraId="25EB572A" w14:textId="77777777" w:rsidR="00270637" w:rsidRDefault="00270637">
          <w:pPr>
            <w:tabs>
              <w:tab w:val="center" w:pos="4513"/>
              <w:tab w:val="right" w:pos="9026"/>
            </w:tabs>
            <w:spacing w:after="0" w:line="240" w:lineRule="auto"/>
            <w:ind w:left="-108"/>
            <w:rPr>
              <w:rFonts w:ascii="Arial" w:eastAsia="Arial" w:hAnsi="Arial" w:cs="Arial"/>
              <w:sz w:val="16"/>
              <w:szCs w:val="16"/>
            </w:rPr>
          </w:pPr>
        </w:p>
      </w:tc>
      <w:tc>
        <w:tcPr>
          <w:tcW w:w="4370" w:type="dxa"/>
          <w:vMerge w:val="restart"/>
          <w:vAlign w:val="center"/>
        </w:tcPr>
        <w:p w14:paraId="507BAB0B" w14:textId="77777777" w:rsidR="00270637" w:rsidRDefault="00000000">
          <w:pPr>
            <w:spacing w:after="0" w:line="240" w:lineRule="auto"/>
            <w:jc w:val="center"/>
            <w:rPr>
              <w:rFonts w:ascii="Arial" w:eastAsia="Arial" w:hAnsi="Arial" w:cs="Arial"/>
              <w:b/>
              <w:bCs/>
              <w:smallCaps/>
              <w:color w:val="002060"/>
              <w:sz w:val="32"/>
              <w:szCs w:val="32"/>
            </w:rPr>
          </w:pPr>
          <w:r>
            <w:rPr>
              <w:rFonts w:ascii="Arial" w:eastAsia="Arial" w:hAnsi="Arial" w:cs="Arial"/>
              <w:b/>
              <w:bCs/>
              <w:smallCaps/>
              <w:sz w:val="32"/>
              <w:szCs w:val="32"/>
            </w:rPr>
            <w:t>ACESSO REMOTO</w:t>
          </w:r>
        </w:p>
      </w:tc>
      <w:tc>
        <w:tcPr>
          <w:tcW w:w="1841" w:type="dxa"/>
        </w:tcPr>
        <w:p w14:paraId="335D9518" w14:textId="77777777" w:rsidR="00270637" w:rsidRDefault="00000000">
          <w:pPr>
            <w:tabs>
              <w:tab w:val="center" w:pos="4513"/>
              <w:tab w:val="right" w:pos="9026"/>
            </w:tabs>
            <w:spacing w:before="120" w:after="120" w:line="240" w:lineRule="auto"/>
            <w:jc w:val="center"/>
            <w:rPr>
              <w:rFonts w:ascii="Arial" w:eastAsia="Arial" w:hAnsi="Arial" w:cs="Arial"/>
              <w:b/>
              <w:bCs/>
              <w:sz w:val="16"/>
              <w:szCs w:val="16"/>
            </w:rPr>
          </w:pPr>
          <w:r>
            <w:rPr>
              <w:rFonts w:ascii="Arial" w:eastAsia="Arial" w:hAnsi="Arial" w:cs="Arial"/>
              <w:b/>
              <w:bCs/>
              <w:sz w:val="16"/>
              <w:szCs w:val="16"/>
            </w:rPr>
            <w:t>Emissão</w:t>
          </w:r>
        </w:p>
        <w:p w14:paraId="282D9A3A" w14:textId="77777777" w:rsidR="00270637" w:rsidRDefault="00000000">
          <w:pPr>
            <w:spacing w:before="120" w:after="120" w:line="288" w:lineRule="auto"/>
            <w:jc w:val="center"/>
            <w:rPr>
              <w:rFonts w:ascii="Arial" w:eastAsia="Arial" w:hAnsi="Arial" w:cs="Arial"/>
              <w:b/>
              <w:bCs/>
              <w:sz w:val="20"/>
              <w:szCs w:val="20"/>
            </w:rPr>
          </w:pPr>
          <w:r>
            <w:rPr>
              <w:rFonts w:ascii="Arial" w:eastAsia="Arial" w:hAnsi="Arial" w:cs="Arial"/>
              <w:b/>
              <w:bCs/>
              <w:sz w:val="20"/>
              <w:szCs w:val="20"/>
            </w:rPr>
            <w:t>21/03/2026</w:t>
          </w:r>
        </w:p>
      </w:tc>
      <w:tc>
        <w:tcPr>
          <w:tcW w:w="1802" w:type="dxa"/>
        </w:tcPr>
        <w:p w14:paraId="78827B1C" w14:textId="77777777" w:rsidR="00270637" w:rsidRDefault="00000000">
          <w:pPr>
            <w:tabs>
              <w:tab w:val="center" w:pos="4513"/>
              <w:tab w:val="right" w:pos="9026"/>
            </w:tabs>
            <w:spacing w:before="120" w:after="120" w:line="240" w:lineRule="auto"/>
            <w:rPr>
              <w:rFonts w:ascii="Arial" w:eastAsia="Arial" w:hAnsi="Arial" w:cs="Arial"/>
              <w:b/>
              <w:bCs/>
              <w:sz w:val="16"/>
              <w:szCs w:val="16"/>
            </w:rPr>
          </w:pPr>
          <w:r>
            <w:rPr>
              <w:rFonts w:ascii="Arial" w:eastAsia="Arial" w:hAnsi="Arial" w:cs="Arial"/>
              <w:b/>
              <w:bCs/>
              <w:sz w:val="16"/>
              <w:szCs w:val="16"/>
            </w:rPr>
            <w:t>Classificação</w:t>
          </w:r>
        </w:p>
        <w:p w14:paraId="40B9CB6C" w14:textId="77777777" w:rsidR="00270637" w:rsidRDefault="00000000">
          <w:pPr>
            <w:spacing w:before="120" w:after="120" w:line="240" w:lineRule="auto"/>
            <w:jc w:val="center"/>
            <w:rPr>
              <w:rFonts w:ascii="Arial" w:eastAsia="Arial" w:hAnsi="Arial" w:cs="Arial"/>
              <w:b/>
              <w:bCs/>
              <w:sz w:val="20"/>
              <w:szCs w:val="20"/>
            </w:rPr>
          </w:pPr>
          <w:r>
            <w:rPr>
              <w:rFonts w:ascii="Arial" w:eastAsia="Arial" w:hAnsi="Arial" w:cs="Arial"/>
              <w:b/>
              <w:bCs/>
              <w:sz w:val="20"/>
              <w:szCs w:val="20"/>
            </w:rPr>
            <w:t>Uso interno</w:t>
          </w:r>
        </w:p>
      </w:tc>
    </w:tr>
    <w:tr w:rsidR="00270637" w14:paraId="63FB24D9" w14:textId="77777777">
      <w:trPr>
        <w:trHeight w:val="747"/>
      </w:trPr>
      <w:tc>
        <w:tcPr>
          <w:tcW w:w="1873" w:type="dxa"/>
          <w:vAlign w:val="center"/>
        </w:tcPr>
        <w:p w14:paraId="3338EF07" w14:textId="77777777" w:rsidR="00270637" w:rsidRDefault="00000000">
          <w:pPr>
            <w:tabs>
              <w:tab w:val="center" w:pos="4513"/>
              <w:tab w:val="right" w:pos="9026"/>
            </w:tabs>
            <w:spacing w:before="120" w:after="120" w:line="240" w:lineRule="auto"/>
            <w:jc w:val="center"/>
            <w:rPr>
              <w:rFonts w:ascii="Arial" w:eastAsia="Arial" w:hAnsi="Arial" w:cs="Arial"/>
              <w:b/>
              <w:bCs/>
              <w:sz w:val="16"/>
              <w:szCs w:val="16"/>
            </w:rPr>
          </w:pPr>
          <w:r>
            <w:rPr>
              <w:rFonts w:ascii="Arial" w:eastAsia="Arial" w:hAnsi="Arial" w:cs="Arial"/>
              <w:b/>
              <w:bCs/>
              <w:sz w:val="16"/>
              <w:szCs w:val="16"/>
            </w:rPr>
            <w:t>Código</w:t>
          </w:r>
        </w:p>
        <w:p w14:paraId="2A36AAD9" w14:textId="77777777" w:rsidR="00270637" w:rsidRDefault="00000000">
          <w:pPr>
            <w:tabs>
              <w:tab w:val="center" w:pos="4513"/>
              <w:tab w:val="right" w:pos="9026"/>
            </w:tabs>
            <w:spacing w:after="0" w:line="240" w:lineRule="auto"/>
            <w:ind w:left="-108"/>
            <w:jc w:val="center"/>
            <w:rPr>
              <w:rFonts w:ascii="Arial" w:eastAsia="Arial" w:hAnsi="Arial" w:cs="Arial"/>
              <w:sz w:val="20"/>
              <w:szCs w:val="20"/>
            </w:rPr>
          </w:pPr>
          <w:r>
            <w:rPr>
              <w:rFonts w:ascii="Arial" w:eastAsia="Arial" w:hAnsi="Arial" w:cs="Arial"/>
              <w:b/>
              <w:bCs/>
              <w:sz w:val="20"/>
              <w:szCs w:val="20"/>
            </w:rPr>
            <w:t>N-SI-008</w:t>
          </w:r>
        </w:p>
      </w:tc>
      <w:tc>
        <w:tcPr>
          <w:tcW w:w="4370" w:type="dxa"/>
          <w:vMerge/>
          <w:vAlign w:val="center"/>
        </w:tcPr>
        <w:p w14:paraId="0E450F5E" w14:textId="77777777" w:rsidR="00270637" w:rsidRDefault="00270637">
          <w:pPr>
            <w:widowControl w:val="0"/>
            <w:pBdr>
              <w:top w:val="nil"/>
              <w:left w:val="nil"/>
              <w:bottom w:val="nil"/>
              <w:right w:val="nil"/>
              <w:between w:val="nil"/>
            </w:pBdr>
            <w:spacing w:after="0"/>
            <w:rPr>
              <w:rFonts w:ascii="Arial" w:eastAsia="Arial" w:hAnsi="Arial" w:cs="Arial"/>
              <w:sz w:val="20"/>
              <w:szCs w:val="20"/>
            </w:rPr>
          </w:pPr>
        </w:p>
      </w:tc>
      <w:tc>
        <w:tcPr>
          <w:tcW w:w="1841" w:type="dxa"/>
        </w:tcPr>
        <w:p w14:paraId="0A6B3609" w14:textId="77777777" w:rsidR="00270637" w:rsidRDefault="00000000">
          <w:pPr>
            <w:tabs>
              <w:tab w:val="center" w:pos="4513"/>
              <w:tab w:val="right" w:pos="9026"/>
            </w:tabs>
            <w:spacing w:before="120" w:after="120" w:line="240" w:lineRule="auto"/>
            <w:jc w:val="center"/>
            <w:rPr>
              <w:rFonts w:ascii="Arial" w:eastAsia="Arial" w:hAnsi="Arial" w:cs="Arial"/>
              <w:b/>
              <w:bCs/>
              <w:sz w:val="16"/>
              <w:szCs w:val="16"/>
            </w:rPr>
          </w:pPr>
          <w:r>
            <w:rPr>
              <w:rFonts w:ascii="Arial" w:eastAsia="Arial" w:hAnsi="Arial" w:cs="Arial"/>
              <w:b/>
              <w:bCs/>
              <w:sz w:val="16"/>
              <w:szCs w:val="16"/>
            </w:rPr>
            <w:t>Versão</w:t>
          </w:r>
        </w:p>
        <w:p w14:paraId="4E04A32D" w14:textId="77777777" w:rsidR="00270637" w:rsidRDefault="00000000">
          <w:pPr>
            <w:tabs>
              <w:tab w:val="center" w:pos="4513"/>
              <w:tab w:val="right" w:pos="9026"/>
            </w:tabs>
            <w:spacing w:after="0" w:line="240" w:lineRule="auto"/>
            <w:jc w:val="center"/>
            <w:rPr>
              <w:rFonts w:ascii="Arial" w:eastAsia="Arial" w:hAnsi="Arial" w:cs="Arial"/>
              <w:b/>
              <w:bCs/>
              <w:sz w:val="20"/>
              <w:szCs w:val="20"/>
            </w:rPr>
          </w:pPr>
          <w:r>
            <w:rPr>
              <w:rFonts w:ascii="Arial" w:eastAsia="Arial" w:hAnsi="Arial" w:cs="Arial"/>
              <w:b/>
              <w:bCs/>
              <w:sz w:val="20"/>
              <w:szCs w:val="20"/>
            </w:rPr>
            <w:t>1.09</w:t>
          </w:r>
        </w:p>
      </w:tc>
      <w:tc>
        <w:tcPr>
          <w:tcW w:w="1802" w:type="dxa"/>
        </w:tcPr>
        <w:p w14:paraId="22F4E01F" w14:textId="77777777" w:rsidR="00270637" w:rsidRDefault="00000000">
          <w:pPr>
            <w:tabs>
              <w:tab w:val="center" w:pos="4513"/>
              <w:tab w:val="right" w:pos="9026"/>
            </w:tabs>
            <w:spacing w:before="120" w:after="120" w:line="240" w:lineRule="auto"/>
            <w:rPr>
              <w:rFonts w:ascii="Arial" w:eastAsia="Arial" w:hAnsi="Arial" w:cs="Arial"/>
              <w:b/>
              <w:bCs/>
              <w:sz w:val="16"/>
              <w:szCs w:val="16"/>
            </w:rPr>
          </w:pPr>
          <w:r>
            <w:rPr>
              <w:rFonts w:ascii="Arial" w:eastAsia="Arial" w:hAnsi="Arial" w:cs="Arial"/>
              <w:b/>
              <w:bCs/>
              <w:sz w:val="16"/>
              <w:szCs w:val="16"/>
            </w:rPr>
            <w:t>Aprovado por:</w:t>
          </w:r>
        </w:p>
        <w:p w14:paraId="2746D8E2" w14:textId="77777777" w:rsidR="00270637" w:rsidRDefault="00000000">
          <w:pPr>
            <w:tabs>
              <w:tab w:val="center" w:pos="4513"/>
              <w:tab w:val="right" w:pos="9026"/>
            </w:tabs>
            <w:spacing w:after="0" w:line="288" w:lineRule="auto"/>
            <w:jc w:val="center"/>
            <w:rPr>
              <w:rFonts w:ascii="Arial" w:eastAsia="Arial" w:hAnsi="Arial" w:cs="Arial"/>
              <w:b/>
              <w:bCs/>
              <w:sz w:val="20"/>
              <w:szCs w:val="20"/>
            </w:rPr>
          </w:pPr>
          <w:r>
            <w:rPr>
              <w:rFonts w:ascii="Arial" w:eastAsia="Arial" w:hAnsi="Arial" w:cs="Arial"/>
              <w:b/>
              <w:bCs/>
              <w:sz w:val="20"/>
              <w:szCs w:val="20"/>
            </w:rPr>
            <w:t xml:space="preserve">Peterson </w:t>
          </w:r>
          <w:proofErr w:type="spellStart"/>
          <w:r>
            <w:rPr>
              <w:rFonts w:ascii="Arial" w:eastAsia="Arial" w:hAnsi="Arial" w:cs="Arial"/>
              <w:b/>
              <w:bCs/>
              <w:sz w:val="20"/>
              <w:szCs w:val="20"/>
            </w:rPr>
            <w:t>Wiggers</w:t>
          </w:r>
          <w:proofErr w:type="spellEnd"/>
        </w:p>
      </w:tc>
    </w:tr>
  </w:tbl>
  <w:p w14:paraId="34C1955D" w14:textId="77777777" w:rsidR="00270637" w:rsidRDefault="0027063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814A7"/>
    <w:multiLevelType w:val="multilevel"/>
    <w:tmpl w:val="4EAA23DC"/>
    <w:lvl w:ilvl="0">
      <w:start w:val="1"/>
      <w:numFmt w:val="decimal"/>
      <w:lvlText w:val="%1."/>
      <w:lvlJc w:val="left"/>
      <w:pPr>
        <w:ind w:left="360"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3245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637"/>
    <w:rsid w:val="00060773"/>
    <w:rsid w:val="000F3DA7"/>
    <w:rsid w:val="00260536"/>
    <w:rsid w:val="00270637"/>
    <w:rsid w:val="00497C9D"/>
    <w:rsid w:val="00BB5D8E"/>
    <w:rsid w:val="00CE4F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5337B"/>
  <w15:docId w15:val="{33DE2F32-39AC-48C2-B499-1DC0431C5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BB5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859</Words>
  <Characters>5066</Characters>
  <Application>Microsoft Office Word</Application>
  <DocSecurity>0</DocSecurity>
  <Lines>149</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Isaque de Oliveira dos Santos</cp:lastModifiedBy>
  <cp:revision>2</cp:revision>
  <dcterms:created xsi:type="dcterms:W3CDTF">2026-03-24T14:07:00Z</dcterms:created>
  <dcterms:modified xsi:type="dcterms:W3CDTF">2026-03-24T15:20:00Z</dcterms:modified>
</cp:coreProperties>
</file>