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C9B16E" w14:textId="77777777" w:rsidR="00725B75" w:rsidRDefault="00000000">
      <w:pPr>
        <w:numPr>
          <w:ilvl w:val="0"/>
          <w:numId w:val="1"/>
        </w:numPr>
        <w:spacing w:after="0" w:line="240" w:lineRule="auto"/>
        <w:ind w:left="-426" w:firstLine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Introdução</w:t>
      </w:r>
    </w:p>
    <w:p w14:paraId="3CA872EC" w14:textId="77777777" w:rsidR="00725B75" w:rsidRDefault="00725B75">
      <w:pPr>
        <w:spacing w:after="0" w:line="240" w:lineRule="auto"/>
        <w:ind w:left="-426"/>
        <w:jc w:val="both"/>
        <w:rPr>
          <w:rFonts w:ascii="Arial" w:eastAsia="Arial" w:hAnsi="Arial" w:cs="Arial"/>
          <w:b/>
          <w:bCs/>
        </w:rPr>
      </w:pPr>
    </w:p>
    <w:p w14:paraId="254D96C9" w14:textId="3616AF69" w:rsidR="00725B75" w:rsidRDefault="00C762FB">
      <w:pPr>
        <w:numPr>
          <w:ilvl w:val="1"/>
          <w:numId w:val="1"/>
        </w:numPr>
        <w:spacing w:after="0" w:line="240" w:lineRule="auto"/>
        <w:ind w:left="284"/>
        <w:jc w:val="both"/>
        <w:rPr>
          <w:rFonts w:ascii="Arial" w:eastAsia="Arial" w:hAnsi="Arial" w:cs="Arial"/>
        </w:rPr>
      </w:pPr>
      <w:r w:rsidRPr="00C762FB">
        <w:rPr>
          <w:rFonts w:ascii="Arial" w:eastAsia="Arial" w:hAnsi="Arial" w:cs="Arial"/>
        </w:rPr>
        <w:t>A Norma de Segurança da Informação N-SI-006-SGCI complementa a Política Geral de Segurança da Informação do Sistema de Gestão e Capital Intelectual (SGCI), definindo as diretrizes para proteção dos ativos/serviços de informação da Empresa de Caminhões contra ameaças e códigos maliciosos de qualquer natureza</w:t>
      </w:r>
      <w:r w:rsidR="00000000">
        <w:rPr>
          <w:rFonts w:ascii="Arial" w:eastAsia="Arial" w:hAnsi="Arial" w:cs="Arial"/>
        </w:rPr>
        <w:t>.</w:t>
      </w:r>
    </w:p>
    <w:p w14:paraId="2C9E68B3" w14:textId="77777777" w:rsidR="00725B75" w:rsidRDefault="00725B75">
      <w:pPr>
        <w:spacing w:after="0" w:line="240" w:lineRule="auto"/>
        <w:ind w:left="-426"/>
        <w:jc w:val="both"/>
        <w:rPr>
          <w:rFonts w:ascii="Arial" w:eastAsia="Arial" w:hAnsi="Arial" w:cs="Arial"/>
        </w:rPr>
      </w:pPr>
    </w:p>
    <w:p w14:paraId="54236009" w14:textId="77777777" w:rsidR="00725B75" w:rsidRDefault="00000000">
      <w:pPr>
        <w:numPr>
          <w:ilvl w:val="0"/>
          <w:numId w:val="1"/>
        </w:numPr>
        <w:spacing w:after="0" w:line="240" w:lineRule="auto"/>
        <w:ind w:left="-426" w:firstLine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Propósito</w:t>
      </w:r>
    </w:p>
    <w:p w14:paraId="6C281E45" w14:textId="77777777" w:rsidR="00725B75" w:rsidRDefault="00725B75">
      <w:pPr>
        <w:spacing w:after="0" w:line="240" w:lineRule="auto"/>
        <w:ind w:left="-426"/>
        <w:jc w:val="both"/>
        <w:rPr>
          <w:rFonts w:ascii="Arial" w:eastAsia="Arial" w:hAnsi="Arial" w:cs="Arial"/>
        </w:rPr>
      </w:pPr>
    </w:p>
    <w:p w14:paraId="5A1E3793" w14:textId="281C445D" w:rsidR="00725B75" w:rsidRDefault="00C762FB">
      <w:pPr>
        <w:numPr>
          <w:ilvl w:val="1"/>
          <w:numId w:val="1"/>
        </w:numPr>
        <w:spacing w:after="0" w:line="240" w:lineRule="auto"/>
        <w:ind w:left="284"/>
        <w:jc w:val="both"/>
        <w:rPr>
          <w:rFonts w:ascii="Arial" w:eastAsia="Arial" w:hAnsi="Arial" w:cs="Arial"/>
        </w:rPr>
      </w:pPr>
      <w:r w:rsidRPr="00C762FB">
        <w:rPr>
          <w:rFonts w:ascii="Arial" w:eastAsia="Arial" w:hAnsi="Arial" w:cs="Arial"/>
        </w:rPr>
        <w:t>Estabelecer diretrizes para a proteção dos ativos/serviços de informação da Empresa de Caminhões contra ameaças e códigos maliciosos de qualquer natureza, visando salvaguardar a integridade e disponibilidade dos dados do SGCI, incluindo informações financeiras, operacionais e de gestão do conhecimento</w:t>
      </w:r>
      <w:r w:rsidR="00000000">
        <w:rPr>
          <w:rFonts w:ascii="Arial" w:eastAsia="Arial" w:hAnsi="Arial" w:cs="Arial"/>
        </w:rPr>
        <w:t>.</w:t>
      </w:r>
    </w:p>
    <w:p w14:paraId="5446DBA4" w14:textId="77777777" w:rsidR="00725B75" w:rsidRDefault="00725B75">
      <w:pPr>
        <w:spacing w:after="0" w:line="240" w:lineRule="auto"/>
        <w:ind w:left="792"/>
        <w:jc w:val="both"/>
        <w:rPr>
          <w:rFonts w:ascii="Arial" w:eastAsia="Arial" w:hAnsi="Arial" w:cs="Arial"/>
        </w:rPr>
      </w:pPr>
    </w:p>
    <w:p w14:paraId="3D65093B" w14:textId="77777777" w:rsidR="00725B75" w:rsidRDefault="00000000">
      <w:pPr>
        <w:numPr>
          <w:ilvl w:val="0"/>
          <w:numId w:val="1"/>
        </w:numPr>
        <w:spacing w:after="0" w:line="240" w:lineRule="auto"/>
        <w:ind w:left="-426" w:firstLine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Escopo</w:t>
      </w:r>
    </w:p>
    <w:p w14:paraId="681FF06D" w14:textId="77777777" w:rsidR="00725B75" w:rsidRDefault="00725B75">
      <w:pPr>
        <w:spacing w:after="0" w:line="240" w:lineRule="auto"/>
        <w:ind w:left="-426"/>
        <w:jc w:val="both"/>
        <w:rPr>
          <w:rFonts w:ascii="Arial" w:eastAsia="Arial" w:hAnsi="Arial" w:cs="Arial"/>
        </w:rPr>
      </w:pPr>
    </w:p>
    <w:p w14:paraId="2C577731" w14:textId="77777777" w:rsidR="00725B75" w:rsidRDefault="00000000">
      <w:pPr>
        <w:numPr>
          <w:ilvl w:val="1"/>
          <w:numId w:val="1"/>
        </w:numPr>
        <w:spacing w:after="0" w:line="240" w:lineRule="auto"/>
        <w:ind w:left="284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Esta norma obedece ao escopo definido na Política Geral de Segurança da Informação.</w:t>
      </w:r>
    </w:p>
    <w:p w14:paraId="3284545D" w14:textId="77777777" w:rsidR="00725B75" w:rsidRDefault="00725B75">
      <w:pPr>
        <w:spacing w:after="0" w:line="240" w:lineRule="auto"/>
        <w:ind w:left="-426"/>
        <w:jc w:val="both"/>
        <w:rPr>
          <w:rFonts w:ascii="Arial" w:eastAsia="Arial" w:hAnsi="Arial" w:cs="Arial"/>
        </w:rPr>
      </w:pPr>
    </w:p>
    <w:p w14:paraId="19A54B27" w14:textId="77777777" w:rsidR="00725B75" w:rsidRDefault="00000000">
      <w:pPr>
        <w:numPr>
          <w:ilvl w:val="0"/>
          <w:numId w:val="1"/>
        </w:numPr>
        <w:spacing w:after="0" w:line="240" w:lineRule="auto"/>
        <w:ind w:left="-426" w:firstLine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Diretrizes</w:t>
      </w:r>
    </w:p>
    <w:p w14:paraId="7540E910" w14:textId="77777777" w:rsidR="00725B75" w:rsidRDefault="00725B75">
      <w:pPr>
        <w:spacing w:after="0" w:line="240" w:lineRule="auto"/>
        <w:ind w:left="-426"/>
        <w:jc w:val="both"/>
        <w:rPr>
          <w:rFonts w:ascii="Arial" w:eastAsia="Arial" w:hAnsi="Arial" w:cs="Arial"/>
          <w:b/>
          <w:bCs/>
        </w:rPr>
      </w:pPr>
    </w:p>
    <w:p w14:paraId="5639F91B" w14:textId="77777777" w:rsidR="00725B75" w:rsidRDefault="00000000">
      <w:pPr>
        <w:numPr>
          <w:ilvl w:val="1"/>
          <w:numId w:val="1"/>
        </w:numPr>
        <w:spacing w:after="0" w:line="240" w:lineRule="auto"/>
        <w:ind w:left="284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Ferramenta de proteção contra códigos maliciosos</w:t>
      </w:r>
    </w:p>
    <w:p w14:paraId="0916690A" w14:textId="77777777" w:rsidR="00725B75" w:rsidRDefault="00725B75">
      <w:pPr>
        <w:spacing w:after="0" w:line="240" w:lineRule="auto"/>
        <w:ind w:left="284"/>
        <w:jc w:val="both"/>
        <w:rPr>
          <w:rFonts w:ascii="Arial" w:eastAsia="Arial" w:hAnsi="Arial" w:cs="Arial"/>
        </w:rPr>
      </w:pPr>
    </w:p>
    <w:p w14:paraId="3BC84B26" w14:textId="3DC55644" w:rsidR="00725B75" w:rsidRDefault="00C762FB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698"/>
        <w:jc w:val="both"/>
        <w:rPr>
          <w:rFonts w:ascii="Arial" w:eastAsia="Arial" w:hAnsi="Arial" w:cs="Arial"/>
          <w:color w:val="000000"/>
        </w:rPr>
      </w:pPr>
      <w:r w:rsidRPr="00C762FB">
        <w:rPr>
          <w:rFonts w:ascii="Arial" w:eastAsia="Arial" w:hAnsi="Arial" w:cs="Arial"/>
          <w:color w:val="000000"/>
        </w:rPr>
        <w:t>A Empresa de Caminhões disponibiliza ferramentas para proteção dos seus ativos/serviços de informação e recursos computacionais, incluindo estações de usuários, dispositivos móveis e servidores corporativos (onde o SGCI está hospedado), contra ameaças e códigos maliciosos tais como vírus, cavalos de Tróia, vermes, ferramentas de captura de tela e dados digitados, softwares de propaganda e similares</w:t>
      </w:r>
      <w:r w:rsidR="00000000">
        <w:rPr>
          <w:rFonts w:ascii="Arial" w:eastAsia="Arial" w:hAnsi="Arial" w:cs="Arial"/>
          <w:color w:val="000000"/>
        </w:rPr>
        <w:t>;</w:t>
      </w:r>
    </w:p>
    <w:p w14:paraId="0DF7B238" w14:textId="77777777" w:rsidR="00725B75" w:rsidRDefault="00725B7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/>
        <w:jc w:val="both"/>
        <w:rPr>
          <w:rFonts w:ascii="Arial" w:eastAsia="Arial" w:hAnsi="Arial" w:cs="Arial"/>
          <w:color w:val="000000"/>
        </w:rPr>
      </w:pPr>
    </w:p>
    <w:p w14:paraId="727CD7C5" w14:textId="06CCD6C3" w:rsidR="00725B75" w:rsidRDefault="00C762FB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698"/>
        <w:jc w:val="both"/>
        <w:rPr>
          <w:rFonts w:ascii="Arial" w:eastAsia="Arial" w:hAnsi="Arial" w:cs="Arial"/>
          <w:color w:val="000000"/>
        </w:rPr>
      </w:pPr>
      <w:r w:rsidRPr="00C762FB">
        <w:rPr>
          <w:rFonts w:ascii="Arial" w:eastAsia="Arial" w:hAnsi="Arial" w:cs="Arial"/>
          <w:color w:val="000000"/>
        </w:rPr>
        <w:t>Apenas a ferramenta disponibilizada pela Empresa de Caminhões deve ser utilizada na proteção contra códigos maliciosos</w:t>
      </w:r>
      <w:r w:rsidR="00000000">
        <w:rPr>
          <w:rFonts w:ascii="Arial" w:eastAsia="Arial" w:hAnsi="Arial" w:cs="Arial"/>
          <w:color w:val="000000"/>
        </w:rPr>
        <w:t>;</w:t>
      </w:r>
    </w:p>
    <w:p w14:paraId="3A6EA112" w14:textId="77777777" w:rsidR="00725B75" w:rsidRDefault="00725B75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Arial" w:eastAsia="Arial" w:hAnsi="Arial" w:cs="Arial"/>
          <w:color w:val="000000"/>
        </w:rPr>
      </w:pPr>
    </w:p>
    <w:p w14:paraId="4125F6CC" w14:textId="5D4061DA" w:rsidR="00725B75" w:rsidRDefault="00C762FB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698"/>
        <w:jc w:val="both"/>
        <w:rPr>
          <w:rFonts w:ascii="Arial" w:eastAsia="Arial" w:hAnsi="Arial" w:cs="Arial"/>
          <w:color w:val="000000"/>
        </w:rPr>
      </w:pPr>
      <w:r w:rsidRPr="00C762FB">
        <w:rPr>
          <w:rFonts w:ascii="Arial" w:eastAsia="Arial" w:hAnsi="Arial" w:cs="Arial"/>
          <w:color w:val="000000"/>
        </w:rPr>
        <w:t>A ferramenta de proteção contra códigos maliciosos da Empresa de Caminhões adota as seguintes regras de uso</w:t>
      </w:r>
      <w:r w:rsidR="00000000">
        <w:rPr>
          <w:rFonts w:ascii="Arial" w:eastAsia="Arial" w:hAnsi="Arial" w:cs="Arial"/>
          <w:color w:val="000000"/>
        </w:rPr>
        <w:t>:</w:t>
      </w:r>
    </w:p>
    <w:p w14:paraId="6879BFFB" w14:textId="77777777" w:rsidR="00725B75" w:rsidRDefault="00725B75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21C6F227" w14:textId="77777777" w:rsidR="00725B75" w:rsidRDefault="00000000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Atualização em tempo real do arquivo de assinaturas de códigos maliciosos e varredura diária em estações de usuários e servidores corporativos;</w:t>
      </w:r>
    </w:p>
    <w:p w14:paraId="68448035" w14:textId="77777777" w:rsidR="00725B75" w:rsidRDefault="00725B75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26F75A61" w14:textId="77777777" w:rsidR="00725B75" w:rsidRDefault="00000000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As varreduras diárias devem analisar todos os arquivos em cada uma das unidades de armazenamento locais das estações de usuários e dispositivos móveis;</w:t>
      </w:r>
    </w:p>
    <w:p w14:paraId="7A530F01" w14:textId="77777777" w:rsidR="00725B75" w:rsidRDefault="00725B75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5F739C69" w14:textId="23DAB3BF" w:rsidR="00725B75" w:rsidRDefault="00C762FB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 w:rsidRPr="00C762FB">
        <w:rPr>
          <w:rFonts w:ascii="Arial" w:eastAsia="Arial" w:hAnsi="Arial" w:cs="Arial"/>
        </w:rPr>
        <w:t>As varreduras diárias em servidores corporativos (incluindo os que suportam o SGCI) podem ser limitadas a pastas ou arquivos específicos, de modo a evitar o comprometimento do desempenho de recursos computacionais críticos</w:t>
      </w:r>
      <w:r w:rsidR="00000000">
        <w:rPr>
          <w:rFonts w:ascii="Arial" w:eastAsia="Arial" w:hAnsi="Arial" w:cs="Arial"/>
        </w:rPr>
        <w:t>;</w:t>
      </w:r>
    </w:p>
    <w:p w14:paraId="71445C81" w14:textId="77777777" w:rsidR="00725B75" w:rsidRDefault="00725B75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669DC46F" w14:textId="77777777" w:rsidR="00725B75" w:rsidRDefault="00000000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As funções de proteção em tempo real e detecção com base no comportamento devem estar habilitadas para todas as estações de usuários e dispositivos móveis;</w:t>
      </w:r>
    </w:p>
    <w:p w14:paraId="4D85D507" w14:textId="77777777" w:rsidR="00725B75" w:rsidRDefault="00725B75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224A4D4E" w14:textId="77777777" w:rsidR="00725B75" w:rsidRDefault="00000000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Sites, serviços e arquivos baixados da internet detectados como possíveis ameaças serão automaticamente bloqueados em estações de usuários, dispositivos móveis e servidores corporativos;</w:t>
      </w:r>
    </w:p>
    <w:p w14:paraId="1784620F" w14:textId="77777777" w:rsidR="00725B75" w:rsidRDefault="00725B7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/>
        <w:jc w:val="both"/>
        <w:rPr>
          <w:rFonts w:ascii="Arial" w:eastAsia="Arial" w:hAnsi="Arial" w:cs="Arial"/>
          <w:color w:val="000000"/>
        </w:rPr>
      </w:pPr>
    </w:p>
    <w:p w14:paraId="4CB2A02E" w14:textId="1B45AECC" w:rsidR="00725B75" w:rsidRDefault="00C762FB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698"/>
        <w:jc w:val="both"/>
        <w:rPr>
          <w:rFonts w:ascii="Arial" w:eastAsia="Arial" w:hAnsi="Arial" w:cs="Arial"/>
          <w:color w:val="000000"/>
        </w:rPr>
      </w:pPr>
      <w:r w:rsidRPr="00C762FB">
        <w:rPr>
          <w:rFonts w:ascii="Arial" w:eastAsia="Arial" w:hAnsi="Arial" w:cs="Arial"/>
          <w:color w:val="000000"/>
        </w:rPr>
        <w:t xml:space="preserve">Caso uma estação de usuário ou dispositivo móvel esteja infectado ou com suspeita de infecção de código malicioso, </w:t>
      </w:r>
      <w:proofErr w:type="gramStart"/>
      <w:r w:rsidRPr="00C762FB">
        <w:rPr>
          <w:rFonts w:ascii="Arial" w:eastAsia="Arial" w:hAnsi="Arial" w:cs="Arial"/>
          <w:color w:val="000000"/>
        </w:rPr>
        <w:t>a mesma</w:t>
      </w:r>
      <w:proofErr w:type="gramEnd"/>
      <w:r w:rsidRPr="00C762FB">
        <w:rPr>
          <w:rFonts w:ascii="Arial" w:eastAsia="Arial" w:hAnsi="Arial" w:cs="Arial"/>
          <w:color w:val="000000"/>
        </w:rPr>
        <w:t xml:space="preserve"> deverá ser imediatamente isolada da rede corporativa da Empresa de Caminhões e de qualquer comunicação com a internet</w:t>
      </w:r>
      <w:r w:rsidR="00000000">
        <w:rPr>
          <w:rFonts w:ascii="Arial" w:eastAsia="Arial" w:hAnsi="Arial" w:cs="Arial"/>
          <w:color w:val="000000"/>
        </w:rPr>
        <w:t>;</w:t>
      </w:r>
    </w:p>
    <w:p w14:paraId="7BB7F088" w14:textId="77777777" w:rsidR="00725B75" w:rsidRDefault="00725B7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/>
        <w:jc w:val="both"/>
        <w:rPr>
          <w:rFonts w:ascii="Arial" w:eastAsia="Arial" w:hAnsi="Arial" w:cs="Arial"/>
          <w:color w:val="000000"/>
        </w:rPr>
      </w:pPr>
    </w:p>
    <w:p w14:paraId="5A9379DB" w14:textId="2E6C962F" w:rsidR="00725B75" w:rsidRDefault="00C762FB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698"/>
        <w:jc w:val="both"/>
        <w:rPr>
          <w:rFonts w:ascii="Arial" w:eastAsia="Arial" w:hAnsi="Arial" w:cs="Arial"/>
          <w:color w:val="000000"/>
        </w:rPr>
      </w:pPr>
      <w:r w:rsidRPr="00C762FB">
        <w:rPr>
          <w:rFonts w:ascii="Arial" w:eastAsia="Arial" w:hAnsi="Arial" w:cs="Arial"/>
          <w:color w:val="000000"/>
        </w:rPr>
        <w:t xml:space="preserve">Caso um servidor corporativo (incluindo os que suportam o SGCI) esteja infectado ou com suspeita de infecção de código malicioso, deverão ser adotadas medidas para garantir o isolamento </w:t>
      </w:r>
      <w:proofErr w:type="gramStart"/>
      <w:r w:rsidRPr="00C762FB">
        <w:rPr>
          <w:rFonts w:ascii="Arial" w:eastAsia="Arial" w:hAnsi="Arial" w:cs="Arial"/>
          <w:color w:val="000000"/>
        </w:rPr>
        <w:t>do mesmo</w:t>
      </w:r>
      <w:proofErr w:type="gramEnd"/>
      <w:r w:rsidRPr="00C762FB">
        <w:rPr>
          <w:rFonts w:ascii="Arial" w:eastAsia="Arial" w:hAnsi="Arial" w:cs="Arial"/>
          <w:color w:val="000000"/>
        </w:rPr>
        <w:t xml:space="preserve"> da rede corporativa e da internet, levando em consideração o impacto da desativação dos serviços publicados no referido servidor</w:t>
      </w:r>
      <w:r w:rsidR="00000000">
        <w:rPr>
          <w:rFonts w:ascii="Arial" w:eastAsia="Arial" w:hAnsi="Arial" w:cs="Arial"/>
          <w:color w:val="000000"/>
        </w:rPr>
        <w:t>;</w:t>
      </w:r>
    </w:p>
    <w:p w14:paraId="66B6A87D" w14:textId="77777777" w:rsidR="00725B75" w:rsidRDefault="00725B75">
      <w:pPr>
        <w:spacing w:after="0" w:line="240" w:lineRule="auto"/>
        <w:ind w:left="284"/>
        <w:jc w:val="both"/>
        <w:rPr>
          <w:rFonts w:ascii="Arial" w:eastAsia="Arial" w:hAnsi="Arial" w:cs="Arial"/>
          <w:b/>
          <w:bCs/>
        </w:rPr>
      </w:pPr>
    </w:p>
    <w:p w14:paraId="086AACC3" w14:textId="77777777" w:rsidR="00725B75" w:rsidRDefault="00000000">
      <w:pPr>
        <w:numPr>
          <w:ilvl w:val="1"/>
          <w:numId w:val="1"/>
        </w:numPr>
        <w:spacing w:after="0" w:line="240" w:lineRule="auto"/>
        <w:ind w:left="284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Prevenção dos usuários contra códigos maliciosos</w:t>
      </w:r>
    </w:p>
    <w:p w14:paraId="7F727726" w14:textId="77777777" w:rsidR="00725B75" w:rsidRDefault="00725B75">
      <w:pPr>
        <w:spacing w:after="0" w:line="240" w:lineRule="auto"/>
        <w:ind w:left="284"/>
        <w:jc w:val="both"/>
        <w:rPr>
          <w:rFonts w:ascii="Arial" w:eastAsia="Arial" w:hAnsi="Arial" w:cs="Arial"/>
        </w:rPr>
      </w:pPr>
    </w:p>
    <w:p w14:paraId="6551E37D" w14:textId="3923A419" w:rsidR="00725B75" w:rsidRDefault="00C762FB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698"/>
        <w:jc w:val="both"/>
        <w:rPr>
          <w:rFonts w:ascii="Arial" w:eastAsia="Arial" w:hAnsi="Arial" w:cs="Arial"/>
          <w:color w:val="000000"/>
        </w:rPr>
      </w:pPr>
      <w:r w:rsidRPr="00C762FB">
        <w:rPr>
          <w:rFonts w:ascii="Arial" w:eastAsia="Arial" w:hAnsi="Arial" w:cs="Arial"/>
          <w:color w:val="000000"/>
        </w:rPr>
        <w:t>Mesmo com a existência de ferramentas para proteção contra códigos maliciosos, os usuários da Empresa de Caminhões devem adotar um comportamento seguro, reduzindo a probabilidade de infecção ou propagação de códigos maliciosos</w:t>
      </w:r>
      <w:r w:rsidR="00000000">
        <w:rPr>
          <w:rFonts w:ascii="Arial" w:eastAsia="Arial" w:hAnsi="Arial" w:cs="Arial"/>
          <w:color w:val="000000"/>
        </w:rPr>
        <w:t>;</w:t>
      </w:r>
    </w:p>
    <w:p w14:paraId="119127D3" w14:textId="77777777" w:rsidR="00725B75" w:rsidRDefault="00725B7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/>
        <w:jc w:val="both"/>
        <w:rPr>
          <w:rFonts w:ascii="Arial" w:eastAsia="Arial" w:hAnsi="Arial" w:cs="Arial"/>
          <w:color w:val="000000"/>
        </w:rPr>
      </w:pPr>
    </w:p>
    <w:p w14:paraId="08B19555" w14:textId="6C255886" w:rsidR="00725B75" w:rsidRDefault="00C762FB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698"/>
        <w:jc w:val="both"/>
        <w:rPr>
          <w:rFonts w:ascii="Arial" w:eastAsia="Arial" w:hAnsi="Arial" w:cs="Arial"/>
          <w:color w:val="000000"/>
        </w:rPr>
      </w:pPr>
      <w:r w:rsidRPr="00C762FB">
        <w:rPr>
          <w:rFonts w:ascii="Arial" w:eastAsia="Arial" w:hAnsi="Arial" w:cs="Arial"/>
          <w:color w:val="000000"/>
        </w:rPr>
        <w:t>Os usuários da Empresa de Caminhões devem seguir as seguintes regras para proteção contra códigos maliciosos</w:t>
      </w:r>
      <w:r w:rsidR="00000000">
        <w:rPr>
          <w:rFonts w:ascii="Arial" w:eastAsia="Arial" w:hAnsi="Arial" w:cs="Arial"/>
          <w:color w:val="000000"/>
        </w:rPr>
        <w:t>:</w:t>
      </w:r>
    </w:p>
    <w:p w14:paraId="1FBAA2E4" w14:textId="77777777" w:rsidR="00725B75" w:rsidRDefault="00725B75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5607C378" w14:textId="77777777" w:rsidR="00725B75" w:rsidRDefault="00000000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Não tentar efetuar o tratamento e correção de códigos maliciosos por iniciativa própria;</w:t>
      </w:r>
    </w:p>
    <w:p w14:paraId="02E2A6BE" w14:textId="77777777" w:rsidR="00725B75" w:rsidRDefault="00725B75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4C2379D3" w14:textId="77777777" w:rsidR="00725B75" w:rsidRDefault="00000000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Reportar imediatamente a área de tecnologias da informação qualquer infecção ou suspeita de infecção por código malicioso;</w:t>
      </w:r>
    </w:p>
    <w:p w14:paraId="08057358" w14:textId="77777777" w:rsidR="00725B75" w:rsidRDefault="00725B75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5426995C" w14:textId="77777777" w:rsidR="00725B75" w:rsidRDefault="00000000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Não desenvolver, testar ou armazenar qualquer parte de um código malicioso de qualquer tipo, a menos que expressamente autorizado;</w:t>
      </w:r>
    </w:p>
    <w:p w14:paraId="67D64692" w14:textId="77777777" w:rsidR="00725B75" w:rsidRDefault="00725B75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225E3B50" w14:textId="0B639D07" w:rsidR="00725B75" w:rsidRDefault="00C762FB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bookmarkStart w:id="0" w:name="_308f9pp7nyl9" w:colFirst="0" w:colLast="0"/>
      <w:bookmarkEnd w:id="0"/>
      <w:r w:rsidRPr="00C762FB">
        <w:rPr>
          <w:rFonts w:ascii="Arial" w:eastAsia="Arial" w:hAnsi="Arial" w:cs="Arial"/>
        </w:rPr>
        <w:t>Efetuar uma varredura com a ferramenta de proteção contra códigos maliciosos fornecida pela Empresa de Caminhões antes de utilizar arquivos armazenados em mídias removíveis, baixados da internet ou recebidos nos serviços de e-mail ou comunicadores instantâneos</w:t>
      </w:r>
      <w:r w:rsidR="00000000">
        <w:rPr>
          <w:rFonts w:ascii="Arial" w:eastAsia="Arial" w:hAnsi="Arial" w:cs="Arial"/>
        </w:rPr>
        <w:t>;</w:t>
      </w:r>
    </w:p>
    <w:p w14:paraId="14163199" w14:textId="77777777" w:rsidR="00725B75" w:rsidRDefault="00725B75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327983A3" w14:textId="78E849A1" w:rsidR="00725B75" w:rsidRDefault="00C762FB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 w:rsidRPr="00C762FB">
        <w:rPr>
          <w:rFonts w:ascii="Arial" w:eastAsia="Arial" w:hAnsi="Arial" w:cs="Arial"/>
        </w:rPr>
        <w:t>Não habilitar MACROS para arquivos recebidos de fontes suspeitas, baixados da internet ou recebidos nos serviços de e-mail ou comunicadores instantâneos. Caso necessário, poderá ser solicitado o apoio da equipe de segurança da informação para validar se o arquivo representa ou não uma ameaça</w:t>
      </w:r>
      <w:r w:rsidR="00000000">
        <w:rPr>
          <w:rFonts w:ascii="Arial" w:eastAsia="Arial" w:hAnsi="Arial" w:cs="Arial"/>
        </w:rPr>
        <w:t>.</w:t>
      </w:r>
    </w:p>
    <w:p w14:paraId="7ABBE1DF" w14:textId="77777777" w:rsidR="00725B75" w:rsidRDefault="00725B75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14D52A2A" w14:textId="77777777" w:rsidR="00725B75" w:rsidRDefault="00000000">
      <w:pPr>
        <w:numPr>
          <w:ilvl w:val="0"/>
          <w:numId w:val="1"/>
        </w:numPr>
        <w:spacing w:after="0" w:line="240" w:lineRule="auto"/>
        <w:ind w:left="-426" w:firstLine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lastRenderedPageBreak/>
        <w:t>Papéis e Responsabilidades</w:t>
      </w:r>
    </w:p>
    <w:p w14:paraId="50BF545D" w14:textId="77777777" w:rsidR="00725B75" w:rsidRDefault="00725B75">
      <w:pPr>
        <w:spacing w:after="0" w:line="240" w:lineRule="auto"/>
        <w:ind w:left="-426"/>
        <w:jc w:val="both"/>
        <w:rPr>
          <w:rFonts w:ascii="Arial" w:eastAsia="Arial" w:hAnsi="Arial" w:cs="Arial"/>
        </w:rPr>
      </w:pPr>
    </w:p>
    <w:p w14:paraId="57145C16" w14:textId="77777777" w:rsidR="00725B75" w:rsidRDefault="00000000">
      <w:pPr>
        <w:numPr>
          <w:ilvl w:val="1"/>
          <w:numId w:val="1"/>
        </w:numPr>
        <w:spacing w:after="0" w:line="240" w:lineRule="auto"/>
        <w:ind w:left="284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GERENCIA DE TECNOLOGIA DA INFORMAÇÃO</w:t>
      </w:r>
    </w:p>
    <w:p w14:paraId="431D8BD6" w14:textId="77777777" w:rsidR="00725B75" w:rsidRDefault="00725B75">
      <w:pPr>
        <w:spacing w:after="0" w:line="240" w:lineRule="auto"/>
        <w:ind w:left="1224"/>
        <w:jc w:val="both"/>
        <w:rPr>
          <w:rFonts w:ascii="Arial" w:eastAsia="Arial" w:hAnsi="Arial" w:cs="Arial"/>
        </w:rPr>
      </w:pPr>
    </w:p>
    <w:p w14:paraId="5F8A7465" w14:textId="654F4D1A" w:rsidR="00725B75" w:rsidRDefault="00C762FB">
      <w:pPr>
        <w:numPr>
          <w:ilvl w:val="2"/>
          <w:numId w:val="1"/>
        </w:numPr>
        <w:spacing w:after="0" w:line="240" w:lineRule="auto"/>
        <w:ind w:left="1418" w:hanging="698"/>
        <w:jc w:val="both"/>
        <w:rPr>
          <w:rFonts w:ascii="Arial" w:eastAsia="Arial" w:hAnsi="Arial" w:cs="Arial"/>
        </w:rPr>
      </w:pPr>
      <w:r w:rsidRPr="00C762FB">
        <w:rPr>
          <w:rFonts w:ascii="Arial" w:eastAsia="Arial" w:hAnsi="Arial" w:cs="Arial"/>
        </w:rPr>
        <w:t>É responsabilidade da Gerência de Tecnologia da Informação</w:t>
      </w:r>
      <w:r w:rsidR="00000000">
        <w:rPr>
          <w:rFonts w:ascii="Arial" w:eastAsia="Arial" w:hAnsi="Arial" w:cs="Arial"/>
        </w:rPr>
        <w:t>:</w:t>
      </w:r>
    </w:p>
    <w:p w14:paraId="5DA036DC" w14:textId="77777777" w:rsidR="00725B75" w:rsidRDefault="00725B75">
      <w:pPr>
        <w:spacing w:after="0" w:line="240" w:lineRule="auto"/>
        <w:ind w:left="1728"/>
        <w:jc w:val="both"/>
        <w:rPr>
          <w:rFonts w:ascii="Arial" w:eastAsia="Arial" w:hAnsi="Arial" w:cs="Arial"/>
        </w:rPr>
      </w:pPr>
    </w:p>
    <w:p w14:paraId="66656C89" w14:textId="77777777" w:rsidR="00725B75" w:rsidRDefault="00000000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Tratar casos de infecção ou suspeita de infecção por códigos maliciosos, reportando os mesmos a equipe de segurança da informação, caso necessário.</w:t>
      </w:r>
    </w:p>
    <w:p w14:paraId="5C01C312" w14:textId="77777777" w:rsidR="00725B75" w:rsidRDefault="00725B75">
      <w:pPr>
        <w:spacing w:after="0" w:line="240" w:lineRule="auto"/>
        <w:ind w:left="-426"/>
        <w:jc w:val="both"/>
        <w:rPr>
          <w:rFonts w:ascii="Arial" w:eastAsia="Arial" w:hAnsi="Arial" w:cs="Arial"/>
        </w:rPr>
      </w:pPr>
    </w:p>
    <w:p w14:paraId="4AA57AAE" w14:textId="77777777" w:rsidR="00725B75" w:rsidRDefault="00000000">
      <w:pPr>
        <w:numPr>
          <w:ilvl w:val="1"/>
          <w:numId w:val="1"/>
        </w:numPr>
        <w:spacing w:after="0" w:line="240" w:lineRule="auto"/>
        <w:ind w:left="284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GERENCIA DE SEGURANÇA DA INFORMAÇÃO</w:t>
      </w:r>
    </w:p>
    <w:p w14:paraId="496049B1" w14:textId="77777777" w:rsidR="00725B75" w:rsidRDefault="00725B75">
      <w:pPr>
        <w:spacing w:after="0" w:line="240" w:lineRule="auto"/>
        <w:ind w:left="1224"/>
        <w:jc w:val="both"/>
        <w:rPr>
          <w:rFonts w:ascii="Arial" w:eastAsia="Arial" w:hAnsi="Arial" w:cs="Arial"/>
        </w:rPr>
      </w:pPr>
    </w:p>
    <w:p w14:paraId="0DF7D509" w14:textId="09B198D8" w:rsidR="00725B75" w:rsidRDefault="00C762FB">
      <w:pPr>
        <w:numPr>
          <w:ilvl w:val="2"/>
          <w:numId w:val="1"/>
        </w:numPr>
        <w:spacing w:after="0" w:line="240" w:lineRule="auto"/>
        <w:ind w:left="1418" w:hanging="698"/>
        <w:jc w:val="both"/>
        <w:rPr>
          <w:rFonts w:ascii="Arial" w:eastAsia="Arial" w:hAnsi="Arial" w:cs="Arial"/>
        </w:rPr>
      </w:pPr>
      <w:r w:rsidRPr="00C762FB">
        <w:rPr>
          <w:rFonts w:ascii="Arial" w:eastAsia="Arial" w:hAnsi="Arial" w:cs="Arial"/>
        </w:rPr>
        <w:t>É responsabilidade da Gerência de Segurança da Informação</w:t>
      </w:r>
      <w:r w:rsidR="00000000">
        <w:rPr>
          <w:rFonts w:ascii="Arial" w:eastAsia="Arial" w:hAnsi="Arial" w:cs="Arial"/>
        </w:rPr>
        <w:t>:</w:t>
      </w:r>
    </w:p>
    <w:p w14:paraId="77B4638D" w14:textId="77777777" w:rsidR="00725B75" w:rsidRDefault="00725B75">
      <w:pPr>
        <w:spacing w:after="0" w:line="240" w:lineRule="auto"/>
        <w:ind w:left="1728"/>
        <w:jc w:val="both"/>
        <w:rPr>
          <w:rFonts w:ascii="Arial" w:eastAsia="Arial" w:hAnsi="Arial" w:cs="Arial"/>
        </w:rPr>
      </w:pPr>
    </w:p>
    <w:p w14:paraId="5E5C1BA5" w14:textId="19D0A166" w:rsidR="00725B75" w:rsidRDefault="00C762FB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 w:rsidRPr="00C762FB">
        <w:rPr>
          <w:rFonts w:ascii="Arial" w:eastAsia="Arial" w:hAnsi="Arial" w:cs="Arial"/>
        </w:rPr>
        <w:t xml:space="preserve">Garantir que novas modalidades de códigos maliciosos são adequadamente </w:t>
      </w:r>
      <w:r w:rsidRPr="00C762FB">
        <w:rPr>
          <w:rFonts w:ascii="Arial" w:eastAsia="Arial" w:hAnsi="Arial" w:cs="Arial"/>
        </w:rPr>
        <w:t>investigadas, tratadas e protegidas</w:t>
      </w:r>
      <w:r w:rsidRPr="00C762FB">
        <w:rPr>
          <w:rFonts w:ascii="Arial" w:eastAsia="Arial" w:hAnsi="Arial" w:cs="Arial"/>
        </w:rPr>
        <w:t xml:space="preserve"> pela ferramenta corporativa adotada pela Empresa de </w:t>
      </w:r>
      <w:r w:rsidRPr="00C762FB">
        <w:rPr>
          <w:rFonts w:ascii="Arial" w:eastAsia="Arial" w:hAnsi="Arial" w:cs="Arial"/>
        </w:rPr>
        <w:t>Caminhões</w:t>
      </w:r>
      <w:r w:rsidR="00000000">
        <w:rPr>
          <w:rFonts w:ascii="Arial" w:eastAsia="Arial" w:hAnsi="Arial" w:cs="Arial"/>
        </w:rPr>
        <w:t>;</w:t>
      </w:r>
    </w:p>
    <w:p w14:paraId="0E9D79DD" w14:textId="77777777" w:rsidR="00725B75" w:rsidRDefault="00725B75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4A58BC7F" w14:textId="2511364A" w:rsidR="00725B75" w:rsidRDefault="00C762FB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 w:rsidRPr="00C762FB">
        <w:rPr>
          <w:rFonts w:ascii="Arial" w:eastAsia="Arial" w:hAnsi="Arial" w:cs="Arial"/>
        </w:rPr>
        <w:t xml:space="preserve">Garantir a existência de iniciativas para divulgação sobre informações de ameaças, códigos maliciosos e medidas de proteção para os usuários da Empresa de </w:t>
      </w:r>
      <w:r w:rsidRPr="00C762FB">
        <w:rPr>
          <w:rFonts w:ascii="Arial" w:eastAsia="Arial" w:hAnsi="Arial" w:cs="Arial"/>
        </w:rPr>
        <w:t>Caminhões</w:t>
      </w:r>
      <w:r w:rsidR="00000000">
        <w:rPr>
          <w:rFonts w:ascii="Arial" w:eastAsia="Arial" w:hAnsi="Arial" w:cs="Arial"/>
        </w:rPr>
        <w:t>.</w:t>
      </w:r>
    </w:p>
    <w:p w14:paraId="49442A3B" w14:textId="77777777" w:rsidR="00725B75" w:rsidRDefault="00725B75">
      <w:pPr>
        <w:spacing w:after="0" w:line="240" w:lineRule="auto"/>
        <w:jc w:val="both"/>
        <w:rPr>
          <w:rFonts w:ascii="Arial" w:eastAsia="Arial" w:hAnsi="Arial" w:cs="Arial"/>
        </w:rPr>
      </w:pPr>
    </w:p>
    <w:p w14:paraId="5714E7F5" w14:textId="77777777" w:rsidR="00725B75" w:rsidRDefault="00000000">
      <w:pPr>
        <w:numPr>
          <w:ilvl w:val="0"/>
          <w:numId w:val="1"/>
        </w:numPr>
        <w:spacing w:after="0" w:line="240" w:lineRule="auto"/>
        <w:ind w:left="-426" w:firstLine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Sanções e Punições</w:t>
      </w:r>
    </w:p>
    <w:p w14:paraId="581389A1" w14:textId="77777777" w:rsidR="00725B75" w:rsidRDefault="00725B75">
      <w:pPr>
        <w:spacing w:after="0" w:line="240" w:lineRule="auto"/>
        <w:ind w:left="-426"/>
        <w:jc w:val="both"/>
        <w:rPr>
          <w:rFonts w:ascii="Arial" w:eastAsia="Arial" w:hAnsi="Arial" w:cs="Arial"/>
          <w:b/>
          <w:bCs/>
        </w:rPr>
      </w:pPr>
    </w:p>
    <w:p w14:paraId="0093C759" w14:textId="6D829D66" w:rsidR="00725B75" w:rsidRDefault="00C762FB">
      <w:pPr>
        <w:numPr>
          <w:ilvl w:val="1"/>
          <w:numId w:val="1"/>
        </w:numPr>
        <w:spacing w:after="0" w:line="240" w:lineRule="auto"/>
        <w:ind w:left="284"/>
        <w:jc w:val="both"/>
        <w:rPr>
          <w:rFonts w:ascii="Arial" w:eastAsia="Arial" w:hAnsi="Arial" w:cs="Arial"/>
        </w:rPr>
      </w:pPr>
      <w:r w:rsidRPr="00C762FB">
        <w:rPr>
          <w:rFonts w:ascii="Arial" w:eastAsia="Arial" w:hAnsi="Arial" w:cs="Arial"/>
        </w:rPr>
        <w:t>Sanções e punições serão aplicadas conforme previsto na Política Geral de Segurança da Informação do SGCI</w:t>
      </w:r>
      <w:r w:rsidR="00000000">
        <w:rPr>
          <w:rFonts w:ascii="Arial" w:eastAsia="Arial" w:hAnsi="Arial" w:cs="Arial"/>
        </w:rPr>
        <w:t>.</w:t>
      </w:r>
    </w:p>
    <w:p w14:paraId="40535D5A" w14:textId="77777777" w:rsidR="00725B75" w:rsidRDefault="00725B75">
      <w:pPr>
        <w:spacing w:after="0" w:line="240" w:lineRule="auto"/>
        <w:ind w:left="284"/>
        <w:jc w:val="both"/>
        <w:rPr>
          <w:rFonts w:ascii="Arial" w:eastAsia="Arial" w:hAnsi="Arial" w:cs="Arial"/>
        </w:rPr>
      </w:pPr>
    </w:p>
    <w:p w14:paraId="59310C21" w14:textId="77777777" w:rsidR="00725B75" w:rsidRDefault="00000000">
      <w:pPr>
        <w:numPr>
          <w:ilvl w:val="0"/>
          <w:numId w:val="1"/>
        </w:numPr>
        <w:spacing w:after="0" w:line="240" w:lineRule="auto"/>
        <w:ind w:left="-426" w:firstLine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Revisões</w:t>
      </w:r>
    </w:p>
    <w:p w14:paraId="49AB2967" w14:textId="77777777" w:rsidR="00725B75" w:rsidRDefault="00725B75">
      <w:pPr>
        <w:spacing w:after="0" w:line="240" w:lineRule="auto"/>
        <w:ind w:left="-426"/>
        <w:jc w:val="both"/>
        <w:rPr>
          <w:rFonts w:ascii="Arial" w:eastAsia="Arial" w:hAnsi="Arial" w:cs="Arial"/>
        </w:rPr>
      </w:pPr>
    </w:p>
    <w:p w14:paraId="46601EF9" w14:textId="46C27EA9" w:rsidR="00725B75" w:rsidRDefault="00C762FB">
      <w:pPr>
        <w:numPr>
          <w:ilvl w:val="1"/>
          <w:numId w:val="1"/>
        </w:numPr>
        <w:spacing w:after="0" w:line="240" w:lineRule="auto"/>
        <w:ind w:left="426" w:hanging="574"/>
        <w:jc w:val="both"/>
        <w:rPr>
          <w:rFonts w:ascii="Arial" w:eastAsia="Arial" w:hAnsi="Arial" w:cs="Arial"/>
        </w:rPr>
      </w:pPr>
      <w:r w:rsidRPr="00C762FB">
        <w:rPr>
          <w:rFonts w:ascii="Arial" w:eastAsia="Arial" w:hAnsi="Arial" w:cs="Arial"/>
        </w:rPr>
        <w:t>Esta norma é revisada com periodicidade anual ou conforme o entendimento do Comitê Gestor de Segurança da Informação</w:t>
      </w:r>
      <w:r w:rsidR="00000000">
        <w:rPr>
          <w:rFonts w:ascii="Arial" w:eastAsia="Arial" w:hAnsi="Arial" w:cs="Arial"/>
        </w:rPr>
        <w:t>.</w:t>
      </w:r>
    </w:p>
    <w:p w14:paraId="70910607" w14:textId="77777777" w:rsidR="00725B75" w:rsidRDefault="00725B75">
      <w:pPr>
        <w:spacing w:after="0" w:line="240" w:lineRule="auto"/>
        <w:ind w:left="-426"/>
        <w:jc w:val="both"/>
        <w:rPr>
          <w:rFonts w:ascii="Arial" w:eastAsia="Arial" w:hAnsi="Arial" w:cs="Arial"/>
          <w:b/>
          <w:bCs/>
        </w:rPr>
      </w:pPr>
    </w:p>
    <w:p w14:paraId="06A13701" w14:textId="77777777" w:rsidR="00725B75" w:rsidRDefault="00000000">
      <w:pPr>
        <w:numPr>
          <w:ilvl w:val="0"/>
          <w:numId w:val="1"/>
        </w:numPr>
        <w:spacing w:after="0" w:line="240" w:lineRule="auto"/>
        <w:ind w:left="-426" w:firstLine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Gestão da Norma</w:t>
      </w:r>
    </w:p>
    <w:p w14:paraId="71C7C999" w14:textId="77777777" w:rsidR="00725B75" w:rsidRDefault="00725B75">
      <w:pPr>
        <w:spacing w:after="0" w:line="240" w:lineRule="auto"/>
        <w:ind w:left="-426"/>
        <w:jc w:val="both"/>
        <w:rPr>
          <w:rFonts w:ascii="Arial" w:eastAsia="Arial" w:hAnsi="Arial" w:cs="Arial"/>
        </w:rPr>
      </w:pPr>
    </w:p>
    <w:p w14:paraId="188DE12E" w14:textId="3B5A55F9" w:rsidR="00725B75" w:rsidRDefault="00C762FB">
      <w:pPr>
        <w:numPr>
          <w:ilvl w:val="1"/>
          <w:numId w:val="1"/>
        </w:numPr>
        <w:spacing w:after="0" w:line="240" w:lineRule="auto"/>
        <w:ind w:left="426" w:hanging="574"/>
        <w:jc w:val="both"/>
        <w:rPr>
          <w:rFonts w:ascii="Arial" w:eastAsia="Arial" w:hAnsi="Arial" w:cs="Arial"/>
        </w:rPr>
      </w:pPr>
      <w:r w:rsidRPr="00C762FB">
        <w:rPr>
          <w:rFonts w:ascii="Arial" w:eastAsia="Arial" w:hAnsi="Arial" w:cs="Arial"/>
        </w:rPr>
        <w:t>A norma N-SI-006-SGCI é aprovada pelo Comitê Gestor de Segurança da Informação, em conjunto com a Diretoria da Empresa de Caminhões</w:t>
      </w:r>
      <w:r w:rsidR="00000000">
        <w:rPr>
          <w:rFonts w:ascii="Arial" w:eastAsia="Arial" w:hAnsi="Arial" w:cs="Arial"/>
        </w:rPr>
        <w:t>.</w:t>
      </w:r>
    </w:p>
    <w:p w14:paraId="16045916" w14:textId="77777777" w:rsidR="00725B75" w:rsidRDefault="00725B75">
      <w:pPr>
        <w:spacing w:after="0" w:line="240" w:lineRule="auto"/>
        <w:ind w:left="426"/>
        <w:jc w:val="both"/>
        <w:rPr>
          <w:rFonts w:ascii="Arial" w:eastAsia="Arial" w:hAnsi="Arial" w:cs="Arial"/>
        </w:rPr>
      </w:pPr>
    </w:p>
    <w:p w14:paraId="3FDA5D62" w14:textId="5C4B7438" w:rsidR="00725B75" w:rsidRDefault="00C762FB">
      <w:pPr>
        <w:numPr>
          <w:ilvl w:val="1"/>
          <w:numId w:val="1"/>
        </w:numPr>
        <w:spacing w:after="0" w:line="240" w:lineRule="auto"/>
        <w:ind w:left="426" w:hanging="574"/>
        <w:jc w:val="both"/>
        <w:rPr>
          <w:rFonts w:ascii="Arial" w:eastAsia="Arial" w:hAnsi="Arial" w:cs="Arial"/>
        </w:rPr>
      </w:pPr>
      <w:r w:rsidRPr="00C762FB">
        <w:rPr>
          <w:rFonts w:ascii="Arial" w:eastAsia="Arial" w:hAnsi="Arial" w:cs="Arial"/>
        </w:rPr>
        <w:t>A presente norma foi aprovada no dia 26/01/2017 (data original, a ser atualizada conforme aprovação interna do SGCI</w:t>
      </w:r>
      <w:r>
        <w:rPr>
          <w:rFonts w:ascii="Arial" w:eastAsia="Arial" w:hAnsi="Arial" w:cs="Arial"/>
        </w:rPr>
        <w:t>).</w:t>
      </w:r>
    </w:p>
    <w:p w14:paraId="373D61E0" w14:textId="77777777" w:rsidR="00725B75" w:rsidRDefault="00725B75">
      <w:pPr>
        <w:ind w:left="720"/>
        <w:rPr>
          <w:rFonts w:ascii="Arial" w:eastAsia="Arial" w:hAnsi="Arial" w:cs="Arial"/>
        </w:rPr>
      </w:pPr>
    </w:p>
    <w:tbl>
      <w:tblPr>
        <w:tblStyle w:val="a"/>
        <w:tblW w:w="10018" w:type="dxa"/>
        <w:tblInd w:w="-31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013"/>
        <w:gridCol w:w="236"/>
        <w:gridCol w:w="4769"/>
      </w:tblGrid>
      <w:tr w:rsidR="00725B75" w14:paraId="69768E94" w14:textId="77777777">
        <w:tc>
          <w:tcPr>
            <w:tcW w:w="5015" w:type="dxa"/>
            <w:tcBorders>
              <w:bottom w:val="single" w:sz="4" w:space="0" w:color="000000"/>
            </w:tcBorders>
          </w:tcPr>
          <w:p w14:paraId="48E0B015" w14:textId="77777777" w:rsidR="00725B75" w:rsidRDefault="00725B75">
            <w:pPr>
              <w:jc w:val="both"/>
              <w:rPr>
                <w:rFonts w:ascii="Arial" w:eastAsia="Arial" w:hAnsi="Arial" w:cs="Arial"/>
              </w:rPr>
            </w:pPr>
          </w:p>
          <w:p w14:paraId="6ECFEA12" w14:textId="77777777" w:rsidR="00725B75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noProof/>
              </w:rPr>
              <w:lastRenderedPageBreak/>
              <w:drawing>
                <wp:inline distT="114300" distB="114300" distL="114300" distR="114300" wp14:anchorId="481BDE69" wp14:editId="70303E27">
                  <wp:extent cx="2601278" cy="1138059"/>
                  <wp:effectExtent l="0" t="0" r="0" b="0"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1278" cy="113805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953A994" w14:textId="77777777" w:rsidR="00725B75" w:rsidRDefault="00725B75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32" w:type="dxa"/>
          </w:tcPr>
          <w:p w14:paraId="599D621D" w14:textId="77777777" w:rsidR="00725B75" w:rsidRDefault="00725B75">
            <w:pPr>
              <w:jc w:val="both"/>
              <w:rPr>
                <w:rFonts w:ascii="Arial" w:eastAsia="Arial" w:hAnsi="Arial" w:cs="Arial"/>
              </w:rPr>
            </w:pPr>
          </w:p>
        </w:tc>
        <w:tc>
          <w:tcPr>
            <w:tcW w:w="4771" w:type="dxa"/>
            <w:tcBorders>
              <w:bottom w:val="single" w:sz="4" w:space="0" w:color="000000"/>
            </w:tcBorders>
          </w:tcPr>
          <w:p w14:paraId="05C9DA17" w14:textId="77777777" w:rsidR="00725B75" w:rsidRDefault="00725B75">
            <w:pPr>
              <w:jc w:val="center"/>
              <w:rPr>
                <w:rFonts w:ascii="Arial" w:eastAsia="Arial" w:hAnsi="Arial" w:cs="Arial"/>
              </w:rPr>
            </w:pPr>
          </w:p>
          <w:p w14:paraId="2BC058E2" w14:textId="77777777" w:rsidR="00725B75" w:rsidRDefault="00725B75">
            <w:pPr>
              <w:jc w:val="center"/>
              <w:rPr>
                <w:rFonts w:ascii="Arial" w:eastAsia="Arial" w:hAnsi="Arial" w:cs="Arial"/>
              </w:rPr>
            </w:pPr>
          </w:p>
          <w:p w14:paraId="0D1E963E" w14:textId="76FE5CCE" w:rsidR="00725B75" w:rsidRDefault="00C762F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noProof/>
              </w:rPr>
              <w:lastRenderedPageBreak/>
              <w:drawing>
                <wp:inline distT="0" distB="0" distL="0" distR="0" wp14:anchorId="173B511C" wp14:editId="6D6B1768">
                  <wp:extent cx="3095625" cy="1266825"/>
                  <wp:effectExtent l="0" t="0" r="9525" b="9525"/>
                  <wp:docPr id="1722975476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5625" cy="1266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25B75" w14:paraId="51C42E35" w14:textId="77777777">
        <w:tc>
          <w:tcPr>
            <w:tcW w:w="5015" w:type="dxa"/>
            <w:tcBorders>
              <w:top w:val="single" w:sz="4" w:space="0" w:color="000000"/>
            </w:tcBorders>
          </w:tcPr>
          <w:p w14:paraId="0448BD9A" w14:textId="77777777" w:rsidR="00725B75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 xml:space="preserve">Peterson </w:t>
            </w:r>
            <w:proofErr w:type="spellStart"/>
            <w:r>
              <w:rPr>
                <w:rFonts w:ascii="Arial" w:eastAsia="Arial" w:hAnsi="Arial" w:cs="Arial"/>
              </w:rPr>
              <w:t>Wiggers</w:t>
            </w:r>
            <w:proofErr w:type="spellEnd"/>
            <w:r>
              <w:rPr>
                <w:rFonts w:ascii="Arial" w:eastAsia="Arial" w:hAnsi="Arial" w:cs="Arial"/>
              </w:rPr>
              <w:t xml:space="preserve"> – Presidente</w:t>
            </w:r>
          </w:p>
        </w:tc>
        <w:tc>
          <w:tcPr>
            <w:tcW w:w="232" w:type="dxa"/>
          </w:tcPr>
          <w:p w14:paraId="759E7DC1" w14:textId="77777777" w:rsidR="00725B75" w:rsidRDefault="00725B75">
            <w:pPr>
              <w:jc w:val="both"/>
              <w:rPr>
                <w:rFonts w:ascii="Arial" w:eastAsia="Arial" w:hAnsi="Arial" w:cs="Arial"/>
              </w:rPr>
            </w:pPr>
          </w:p>
        </w:tc>
        <w:tc>
          <w:tcPr>
            <w:tcW w:w="4771" w:type="dxa"/>
            <w:tcBorders>
              <w:top w:val="single" w:sz="4" w:space="0" w:color="000000"/>
            </w:tcBorders>
          </w:tcPr>
          <w:p w14:paraId="5C4B59E3" w14:textId="3B9C5D1C" w:rsidR="00725B75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</w:t>
            </w:r>
            <w:r w:rsidR="00C762FB">
              <w:rPr>
                <w:rFonts w:ascii="Arial" w:eastAsia="Arial" w:hAnsi="Arial" w:cs="Arial"/>
              </w:rPr>
              <w:t xml:space="preserve">saque Santos </w:t>
            </w:r>
            <w:r>
              <w:rPr>
                <w:rFonts w:ascii="Arial" w:eastAsia="Arial" w:hAnsi="Arial" w:cs="Arial"/>
              </w:rPr>
              <w:t>– Vice-Presidente</w:t>
            </w:r>
          </w:p>
        </w:tc>
      </w:tr>
    </w:tbl>
    <w:p w14:paraId="6E2D91CD" w14:textId="77777777" w:rsidR="00725B75" w:rsidRDefault="00725B75" w:rsidP="00C762FB">
      <w:pPr>
        <w:spacing w:after="0" w:line="240" w:lineRule="auto"/>
        <w:jc w:val="both"/>
        <w:rPr>
          <w:rFonts w:ascii="Arial" w:eastAsia="Arial" w:hAnsi="Arial" w:cs="Arial"/>
        </w:rPr>
      </w:pPr>
    </w:p>
    <w:p w14:paraId="653F4A8D" w14:textId="77777777" w:rsidR="00725B75" w:rsidRDefault="00725B75">
      <w:pPr>
        <w:spacing w:after="0" w:line="240" w:lineRule="auto"/>
        <w:rPr>
          <w:rFonts w:ascii="Arial" w:eastAsia="Arial" w:hAnsi="Arial" w:cs="Arial"/>
        </w:rPr>
      </w:pPr>
    </w:p>
    <w:sectPr w:rsidR="00725B75">
      <w:headerReference w:type="default" r:id="rId9"/>
      <w:footerReference w:type="default" r:id="rId10"/>
      <w:pgSz w:w="11906" w:h="16838"/>
      <w:pgMar w:top="1417" w:right="72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4BBA29" w14:textId="77777777" w:rsidR="007B21EB" w:rsidRDefault="007B21EB">
      <w:pPr>
        <w:spacing w:after="0" w:line="240" w:lineRule="auto"/>
      </w:pPr>
      <w:r>
        <w:separator/>
      </w:r>
    </w:p>
  </w:endnote>
  <w:endnote w:type="continuationSeparator" w:id="0">
    <w:p w14:paraId="0F6FC119" w14:textId="77777777" w:rsidR="007B21EB" w:rsidRDefault="007B21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867A27B-D6E4-4994-9202-6500A045166F}"/>
    <w:embedBold r:id="rId2" w:fontKey="{9D6BA892-3A2F-41F7-BF31-17D929BA27CE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472C3439-7A8E-4B86-A7BF-949867D0174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2CB1111-8B7B-4108-B507-E5AA73C7EF4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E77EDC" w14:textId="77777777" w:rsidR="00725B75" w:rsidRDefault="00725B75">
    <w:pPr>
      <w:widowControl w:val="0"/>
      <w:pBdr>
        <w:top w:val="nil"/>
        <w:left w:val="nil"/>
        <w:bottom w:val="nil"/>
        <w:right w:val="nil"/>
        <w:between w:val="nil"/>
      </w:pBdr>
      <w:spacing w:after="0"/>
      <w:rPr>
        <w:color w:val="000000"/>
      </w:rPr>
    </w:pPr>
  </w:p>
  <w:tbl>
    <w:tblPr>
      <w:tblStyle w:val="a1"/>
      <w:tblW w:w="8644" w:type="dxa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330"/>
      <w:gridCol w:w="314"/>
    </w:tblGrid>
    <w:tr w:rsidR="00725B75" w14:paraId="51735DF8" w14:textId="77777777">
      <w:tc>
        <w:tcPr>
          <w:tcW w:w="8330" w:type="dxa"/>
          <w:tcBorders>
            <w:bottom w:val="single" w:sz="4" w:space="0" w:color="000000"/>
          </w:tcBorders>
        </w:tcPr>
        <w:p w14:paraId="1FFAA57A" w14:textId="77777777" w:rsidR="00725B7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sz w:val="16"/>
              <w:szCs w:val="16"/>
            </w:rPr>
            <w:t>DHL LOGÍSTICA</w:t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t xml:space="preserve"> – Norma de Proteção contra códigos maliciosos – Uso interno</w:t>
          </w:r>
        </w:p>
      </w:tc>
      <w:tc>
        <w:tcPr>
          <w:tcW w:w="314" w:type="dxa"/>
        </w:tcPr>
        <w:p w14:paraId="6DAAEDD8" w14:textId="77777777" w:rsidR="00725B7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fldChar w:fldCharType="begin"/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instrText>PAGE</w:instrText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fldChar w:fldCharType="separate"/>
          </w:r>
          <w:r w:rsidR="00C762FB">
            <w:rPr>
              <w:rFonts w:ascii="Arial" w:eastAsia="Arial" w:hAnsi="Arial" w:cs="Arial"/>
              <w:noProof/>
              <w:color w:val="000000"/>
              <w:sz w:val="16"/>
              <w:szCs w:val="16"/>
            </w:rPr>
            <w:t>1</w:t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fldChar w:fldCharType="end"/>
          </w:r>
        </w:p>
      </w:tc>
    </w:tr>
  </w:tbl>
  <w:p w14:paraId="51E8DF84" w14:textId="77777777" w:rsidR="00725B75" w:rsidRDefault="00725B7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A16903" w14:textId="77777777" w:rsidR="007B21EB" w:rsidRDefault="007B21EB">
      <w:pPr>
        <w:spacing w:after="0" w:line="240" w:lineRule="auto"/>
      </w:pPr>
      <w:r>
        <w:separator/>
      </w:r>
    </w:p>
  </w:footnote>
  <w:footnote w:type="continuationSeparator" w:id="0">
    <w:p w14:paraId="4AB5195B" w14:textId="77777777" w:rsidR="007B21EB" w:rsidRDefault="007B21E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A142B" w14:textId="77777777" w:rsidR="00725B75" w:rsidRDefault="00725B75">
    <w:pPr>
      <w:widowControl w:val="0"/>
      <w:pBdr>
        <w:top w:val="nil"/>
        <w:left w:val="nil"/>
        <w:bottom w:val="nil"/>
        <w:right w:val="nil"/>
        <w:between w:val="nil"/>
      </w:pBdr>
      <w:spacing w:after="0"/>
      <w:rPr>
        <w:rFonts w:ascii="Arial" w:eastAsia="Arial" w:hAnsi="Arial" w:cs="Arial"/>
      </w:rPr>
    </w:pPr>
  </w:p>
  <w:tbl>
    <w:tblPr>
      <w:tblStyle w:val="a0"/>
      <w:tblW w:w="9886" w:type="dxa"/>
      <w:tblInd w:w="-31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1873"/>
      <w:gridCol w:w="4370"/>
      <w:gridCol w:w="1841"/>
      <w:gridCol w:w="1802"/>
    </w:tblGrid>
    <w:tr w:rsidR="00725B75" w14:paraId="7F1E68C7" w14:textId="77777777">
      <w:trPr>
        <w:trHeight w:val="747"/>
      </w:trPr>
      <w:tc>
        <w:tcPr>
          <w:tcW w:w="1873" w:type="dxa"/>
          <w:vAlign w:val="center"/>
        </w:tcPr>
        <w:p w14:paraId="0D54B574" w14:textId="77777777" w:rsidR="00725B75" w:rsidRDefault="00725B75">
          <w:pPr>
            <w:tabs>
              <w:tab w:val="center" w:pos="4513"/>
              <w:tab w:val="right" w:pos="9026"/>
            </w:tabs>
            <w:spacing w:after="0" w:line="240" w:lineRule="auto"/>
            <w:ind w:left="-108"/>
            <w:rPr>
              <w:rFonts w:ascii="Arial" w:eastAsia="Arial" w:hAnsi="Arial" w:cs="Arial"/>
              <w:sz w:val="16"/>
              <w:szCs w:val="16"/>
            </w:rPr>
          </w:pPr>
        </w:p>
      </w:tc>
      <w:tc>
        <w:tcPr>
          <w:tcW w:w="4370" w:type="dxa"/>
          <w:vMerge w:val="restart"/>
          <w:vAlign w:val="center"/>
        </w:tcPr>
        <w:p w14:paraId="05C1D220" w14:textId="77777777" w:rsidR="00725B75" w:rsidRDefault="00000000">
          <w:pPr>
            <w:spacing w:after="0" w:line="240" w:lineRule="auto"/>
            <w:jc w:val="center"/>
            <w:rPr>
              <w:rFonts w:ascii="Arial" w:eastAsia="Arial" w:hAnsi="Arial" w:cs="Arial"/>
              <w:b/>
              <w:bCs/>
              <w:smallCaps/>
              <w:color w:val="002060"/>
              <w:sz w:val="32"/>
              <w:szCs w:val="32"/>
            </w:rPr>
          </w:pPr>
          <w:r>
            <w:rPr>
              <w:rFonts w:ascii="Arial" w:eastAsia="Arial" w:hAnsi="Arial" w:cs="Arial"/>
              <w:b/>
              <w:bCs/>
              <w:smallCaps/>
              <w:sz w:val="32"/>
              <w:szCs w:val="32"/>
            </w:rPr>
            <w:t>PROTEÇÃO CONTRA CÓDIGOS MALICIOSOS</w:t>
          </w:r>
        </w:p>
      </w:tc>
      <w:tc>
        <w:tcPr>
          <w:tcW w:w="1841" w:type="dxa"/>
        </w:tcPr>
        <w:p w14:paraId="77A6C4D4" w14:textId="77777777" w:rsidR="00725B75" w:rsidRDefault="00000000">
          <w:pPr>
            <w:tabs>
              <w:tab w:val="center" w:pos="4513"/>
              <w:tab w:val="right" w:pos="9026"/>
            </w:tabs>
            <w:spacing w:before="120" w:after="120" w:line="240" w:lineRule="auto"/>
            <w:jc w:val="center"/>
            <w:rPr>
              <w:rFonts w:ascii="Arial" w:eastAsia="Arial" w:hAnsi="Arial" w:cs="Arial"/>
              <w:b/>
              <w:bCs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sz w:val="16"/>
              <w:szCs w:val="16"/>
            </w:rPr>
            <w:t>Emissão</w:t>
          </w:r>
        </w:p>
        <w:p w14:paraId="53D9E37D" w14:textId="77777777" w:rsidR="00725B75" w:rsidRDefault="00000000">
          <w:pPr>
            <w:spacing w:before="120" w:after="120" w:line="288" w:lineRule="auto"/>
            <w:jc w:val="center"/>
            <w:rPr>
              <w:rFonts w:ascii="Arial" w:eastAsia="Arial" w:hAnsi="Arial" w:cs="Arial"/>
              <w:b/>
              <w:bCs/>
              <w:sz w:val="20"/>
              <w:szCs w:val="20"/>
            </w:rPr>
          </w:pPr>
          <w:r>
            <w:rPr>
              <w:rFonts w:ascii="Arial" w:eastAsia="Arial" w:hAnsi="Arial" w:cs="Arial"/>
              <w:b/>
              <w:bCs/>
              <w:sz w:val="20"/>
              <w:szCs w:val="20"/>
            </w:rPr>
            <w:t>21/03/2026</w:t>
          </w:r>
        </w:p>
      </w:tc>
      <w:tc>
        <w:tcPr>
          <w:tcW w:w="1802" w:type="dxa"/>
        </w:tcPr>
        <w:p w14:paraId="68F91098" w14:textId="77777777" w:rsidR="00725B75" w:rsidRDefault="00000000">
          <w:pPr>
            <w:tabs>
              <w:tab w:val="center" w:pos="4513"/>
              <w:tab w:val="right" w:pos="9026"/>
            </w:tabs>
            <w:spacing w:before="120" w:after="120" w:line="240" w:lineRule="auto"/>
            <w:rPr>
              <w:rFonts w:ascii="Arial" w:eastAsia="Arial" w:hAnsi="Arial" w:cs="Arial"/>
              <w:b/>
              <w:bCs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sz w:val="16"/>
              <w:szCs w:val="16"/>
            </w:rPr>
            <w:t>Classificação</w:t>
          </w:r>
        </w:p>
        <w:p w14:paraId="35FE7D6C" w14:textId="77777777" w:rsidR="00725B75" w:rsidRDefault="00000000">
          <w:pPr>
            <w:spacing w:before="120" w:after="120" w:line="240" w:lineRule="auto"/>
            <w:jc w:val="center"/>
            <w:rPr>
              <w:rFonts w:ascii="Arial" w:eastAsia="Arial" w:hAnsi="Arial" w:cs="Arial"/>
              <w:b/>
              <w:bCs/>
              <w:sz w:val="20"/>
              <w:szCs w:val="20"/>
            </w:rPr>
          </w:pPr>
          <w:r>
            <w:rPr>
              <w:rFonts w:ascii="Arial" w:eastAsia="Arial" w:hAnsi="Arial" w:cs="Arial"/>
              <w:b/>
              <w:bCs/>
              <w:sz w:val="20"/>
              <w:szCs w:val="20"/>
            </w:rPr>
            <w:t>Uso interno</w:t>
          </w:r>
        </w:p>
      </w:tc>
    </w:tr>
    <w:tr w:rsidR="00725B75" w14:paraId="32820BF5" w14:textId="77777777">
      <w:trPr>
        <w:trHeight w:val="747"/>
      </w:trPr>
      <w:tc>
        <w:tcPr>
          <w:tcW w:w="1873" w:type="dxa"/>
          <w:vAlign w:val="center"/>
        </w:tcPr>
        <w:p w14:paraId="4CA6A49C" w14:textId="77777777" w:rsidR="00725B75" w:rsidRDefault="00000000">
          <w:pPr>
            <w:tabs>
              <w:tab w:val="center" w:pos="4513"/>
              <w:tab w:val="right" w:pos="9026"/>
            </w:tabs>
            <w:spacing w:before="120" w:after="120" w:line="240" w:lineRule="auto"/>
            <w:jc w:val="center"/>
            <w:rPr>
              <w:rFonts w:ascii="Arial" w:eastAsia="Arial" w:hAnsi="Arial" w:cs="Arial"/>
              <w:b/>
              <w:bCs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sz w:val="16"/>
              <w:szCs w:val="16"/>
            </w:rPr>
            <w:t>Código</w:t>
          </w:r>
        </w:p>
        <w:p w14:paraId="3005DA80" w14:textId="77777777" w:rsidR="00725B75" w:rsidRDefault="00000000">
          <w:pPr>
            <w:tabs>
              <w:tab w:val="center" w:pos="4513"/>
              <w:tab w:val="right" w:pos="9026"/>
            </w:tabs>
            <w:spacing w:after="0" w:line="240" w:lineRule="auto"/>
            <w:ind w:left="-108"/>
            <w:jc w:val="center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b/>
              <w:bCs/>
              <w:sz w:val="20"/>
              <w:szCs w:val="20"/>
            </w:rPr>
            <w:t>N-SI-006</w:t>
          </w:r>
        </w:p>
      </w:tc>
      <w:tc>
        <w:tcPr>
          <w:tcW w:w="4370" w:type="dxa"/>
          <w:vMerge/>
          <w:vAlign w:val="center"/>
        </w:tcPr>
        <w:p w14:paraId="6B9C3491" w14:textId="77777777" w:rsidR="00725B75" w:rsidRDefault="00725B75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/>
            <w:rPr>
              <w:rFonts w:ascii="Arial" w:eastAsia="Arial" w:hAnsi="Arial" w:cs="Arial"/>
              <w:sz w:val="20"/>
              <w:szCs w:val="20"/>
            </w:rPr>
          </w:pPr>
        </w:p>
      </w:tc>
      <w:tc>
        <w:tcPr>
          <w:tcW w:w="1841" w:type="dxa"/>
        </w:tcPr>
        <w:p w14:paraId="6299973C" w14:textId="77777777" w:rsidR="00725B75" w:rsidRDefault="00000000">
          <w:pPr>
            <w:tabs>
              <w:tab w:val="center" w:pos="4513"/>
              <w:tab w:val="right" w:pos="9026"/>
            </w:tabs>
            <w:spacing w:before="120" w:after="120" w:line="240" w:lineRule="auto"/>
            <w:jc w:val="center"/>
            <w:rPr>
              <w:rFonts w:ascii="Arial" w:eastAsia="Arial" w:hAnsi="Arial" w:cs="Arial"/>
              <w:b/>
              <w:bCs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sz w:val="16"/>
              <w:szCs w:val="16"/>
            </w:rPr>
            <w:t>Versão</w:t>
          </w:r>
        </w:p>
        <w:p w14:paraId="394BBCAD" w14:textId="77777777" w:rsidR="00725B75" w:rsidRDefault="00000000">
          <w:pPr>
            <w:tabs>
              <w:tab w:val="center" w:pos="4513"/>
              <w:tab w:val="right" w:pos="9026"/>
            </w:tabs>
            <w:spacing w:after="0" w:line="240" w:lineRule="auto"/>
            <w:jc w:val="center"/>
            <w:rPr>
              <w:rFonts w:ascii="Arial" w:eastAsia="Arial" w:hAnsi="Arial" w:cs="Arial"/>
              <w:b/>
              <w:bCs/>
              <w:sz w:val="20"/>
              <w:szCs w:val="20"/>
            </w:rPr>
          </w:pPr>
          <w:r>
            <w:rPr>
              <w:rFonts w:ascii="Arial" w:eastAsia="Arial" w:hAnsi="Arial" w:cs="Arial"/>
              <w:b/>
              <w:bCs/>
              <w:sz w:val="20"/>
              <w:szCs w:val="20"/>
            </w:rPr>
            <w:t>1.03</w:t>
          </w:r>
        </w:p>
      </w:tc>
      <w:tc>
        <w:tcPr>
          <w:tcW w:w="1802" w:type="dxa"/>
        </w:tcPr>
        <w:p w14:paraId="2992178F" w14:textId="77777777" w:rsidR="00725B75" w:rsidRDefault="00000000">
          <w:pPr>
            <w:tabs>
              <w:tab w:val="center" w:pos="4513"/>
              <w:tab w:val="right" w:pos="9026"/>
            </w:tabs>
            <w:spacing w:before="120" w:after="120" w:line="240" w:lineRule="auto"/>
            <w:rPr>
              <w:rFonts w:ascii="Arial" w:eastAsia="Arial" w:hAnsi="Arial" w:cs="Arial"/>
              <w:b/>
              <w:bCs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sz w:val="16"/>
              <w:szCs w:val="16"/>
            </w:rPr>
            <w:t>Aprovado por:</w:t>
          </w:r>
        </w:p>
        <w:p w14:paraId="649E9334" w14:textId="77777777" w:rsidR="00725B75" w:rsidRDefault="00000000">
          <w:pPr>
            <w:tabs>
              <w:tab w:val="center" w:pos="4513"/>
              <w:tab w:val="right" w:pos="9026"/>
            </w:tabs>
            <w:spacing w:after="0" w:line="288" w:lineRule="auto"/>
            <w:jc w:val="center"/>
            <w:rPr>
              <w:rFonts w:ascii="Arial" w:eastAsia="Arial" w:hAnsi="Arial" w:cs="Arial"/>
              <w:b/>
              <w:bCs/>
              <w:sz w:val="20"/>
              <w:szCs w:val="20"/>
            </w:rPr>
          </w:pPr>
          <w:r>
            <w:rPr>
              <w:rFonts w:ascii="Arial" w:eastAsia="Arial" w:hAnsi="Arial" w:cs="Arial"/>
              <w:b/>
              <w:bCs/>
              <w:sz w:val="20"/>
              <w:szCs w:val="20"/>
            </w:rPr>
            <w:t xml:space="preserve">Peterson </w:t>
          </w:r>
          <w:proofErr w:type="spellStart"/>
          <w:r>
            <w:rPr>
              <w:rFonts w:ascii="Arial" w:eastAsia="Arial" w:hAnsi="Arial" w:cs="Arial"/>
              <w:b/>
              <w:bCs/>
              <w:sz w:val="20"/>
              <w:szCs w:val="20"/>
            </w:rPr>
            <w:t>Wiggers</w:t>
          </w:r>
          <w:proofErr w:type="spellEnd"/>
        </w:p>
      </w:tc>
    </w:tr>
  </w:tbl>
  <w:p w14:paraId="42117638" w14:textId="77777777" w:rsidR="00725B75" w:rsidRDefault="00725B7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8E2951"/>
    <w:multiLevelType w:val="multilevel"/>
    <w:tmpl w:val="876E0E4C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9198690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5B75"/>
    <w:rsid w:val="00725B75"/>
    <w:rsid w:val="007B21EB"/>
    <w:rsid w:val="00C762FB"/>
    <w:rsid w:val="00FE46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0B4A34"/>
  <w15:docId w15:val="{2830C3C4-71A5-42FB-A738-3EF3EB5E6E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784</Words>
  <Characters>4690</Characters>
  <Application>Microsoft Office Word</Application>
  <DocSecurity>0</DocSecurity>
  <Lines>146</Lines>
  <Paragraphs>51</Paragraphs>
  <ScaleCrop>false</ScaleCrop>
  <Company/>
  <LinksUpToDate>false</LinksUpToDate>
  <CharactersWithSpaces>5423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Isaque de Oliveira dos Santos</cp:lastModifiedBy>
  <cp:revision>2</cp:revision>
  <dcterms:created xsi:type="dcterms:W3CDTF">2026-03-24T15:54:00Z</dcterms:created>
  <dcterms:modified xsi:type="dcterms:W3CDTF">2026-03-24T15:59:00Z</dcterms:modified>
</cp:coreProperties>
</file>