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spacing w:after="0" w:line="240" w:lineRule="auto"/>
        <w:ind w:left="-426" w:right="0" w:firstLine="0"/>
        <w:jc w:val="both"/>
        <w:rPr>
          <w:rFonts w:ascii="Arial" w:cs="Arial" w:eastAsia="Arial" w:hAnsi="Arial"/>
        </w:rPr>
      </w:pPr>
      <w:r w:rsidDel="00000000" w:rsidR="00000000" w:rsidRPr="00000000">
        <w:rPr>
          <w:rFonts w:ascii="Arial" w:cs="Arial" w:eastAsia="Arial" w:hAnsi="Arial"/>
          <w:b w:val="1"/>
          <w:bCs w:val="1"/>
          <w:rtl w:val="0"/>
        </w:rPr>
        <w:t xml:space="preserve">Introdução</w:t>
      </w:r>
    </w:p>
    <w:p w:rsidR="00000000" w:rsidDel="00000000" w:rsidP="00000000" w:rsidRDefault="00000000" w:rsidRPr="00000000" w14:paraId="00000002">
      <w:pPr>
        <w:spacing w:after="0" w:line="240" w:lineRule="auto"/>
        <w:ind w:left="-426"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03">
      <w:pPr>
        <w:numPr>
          <w:ilvl w:val="1"/>
          <w:numId w:val="1"/>
        </w:numPr>
        <w:spacing w:after="0" w:line="240" w:lineRule="auto"/>
        <w:ind w:left="284" w:right="0" w:hanging="432"/>
        <w:jc w:val="both"/>
        <w:rPr>
          <w:rFonts w:ascii="Arial" w:cs="Arial" w:eastAsia="Arial" w:hAnsi="Arial"/>
        </w:rPr>
      </w:pPr>
      <w:r w:rsidDel="00000000" w:rsidR="00000000" w:rsidRPr="00000000">
        <w:rPr>
          <w:rFonts w:ascii="Arial" w:cs="Arial" w:eastAsia="Arial" w:hAnsi="Arial"/>
          <w:rtl w:val="0"/>
        </w:rPr>
        <w:t xml:space="preserve">A Norma de segurança da informação </w:t>
      </w:r>
      <w:r w:rsidDel="00000000" w:rsidR="00000000" w:rsidRPr="00000000">
        <w:rPr>
          <w:rFonts w:ascii="Arial" w:cs="Arial" w:eastAsia="Arial" w:hAnsi="Arial"/>
          <w:b w:val="1"/>
          <w:bCs w:val="1"/>
          <w:rtl w:val="0"/>
        </w:rPr>
        <w:t xml:space="preserve">N-SI-008</w:t>
      </w:r>
      <w:r w:rsidDel="00000000" w:rsidR="00000000" w:rsidRPr="00000000">
        <w:rPr>
          <w:rFonts w:ascii="Arial" w:cs="Arial" w:eastAsia="Arial" w:hAnsi="Arial"/>
          <w:rtl w:val="0"/>
        </w:rPr>
        <w:t xml:space="preserve"> complementa Política Geral de Segurança da Informação, definindo as diretrizes para o acesso remoto a ativos/serviços de informação e recursos computacionais da DHL LOGÍSTICA.</w:t>
      </w:r>
    </w:p>
    <w:p w:rsidR="00000000" w:rsidDel="00000000" w:rsidP="00000000" w:rsidRDefault="00000000" w:rsidRPr="00000000" w14:paraId="00000004">
      <w:pPr>
        <w:spacing w:after="0" w:line="240" w:lineRule="auto"/>
        <w:ind w:left="-426"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05">
      <w:pPr>
        <w:numPr>
          <w:ilvl w:val="0"/>
          <w:numId w:val="1"/>
        </w:numPr>
        <w:spacing w:after="0" w:line="240" w:lineRule="auto"/>
        <w:ind w:left="-426" w:right="0" w:firstLine="0"/>
        <w:jc w:val="both"/>
        <w:rPr>
          <w:rFonts w:ascii="Arial" w:cs="Arial" w:eastAsia="Arial" w:hAnsi="Arial"/>
        </w:rPr>
      </w:pPr>
      <w:r w:rsidDel="00000000" w:rsidR="00000000" w:rsidRPr="00000000">
        <w:rPr>
          <w:rFonts w:ascii="Arial" w:cs="Arial" w:eastAsia="Arial" w:hAnsi="Arial"/>
          <w:b w:val="1"/>
          <w:bCs w:val="1"/>
          <w:rtl w:val="0"/>
        </w:rPr>
        <w:t xml:space="preserve">Propósito</w:t>
      </w:r>
    </w:p>
    <w:p w:rsidR="00000000" w:rsidDel="00000000" w:rsidP="00000000" w:rsidRDefault="00000000" w:rsidRPr="00000000" w14:paraId="00000006">
      <w:pPr>
        <w:spacing w:after="0" w:line="240" w:lineRule="auto"/>
        <w:ind w:left="-426"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07">
      <w:pPr>
        <w:numPr>
          <w:ilvl w:val="1"/>
          <w:numId w:val="1"/>
        </w:numPr>
        <w:spacing w:after="0" w:line="240" w:lineRule="auto"/>
        <w:ind w:left="284" w:right="0" w:hanging="432"/>
        <w:jc w:val="both"/>
        <w:rPr>
          <w:rFonts w:ascii="Arial" w:cs="Arial" w:eastAsia="Arial" w:hAnsi="Arial"/>
        </w:rPr>
      </w:pPr>
      <w:r w:rsidDel="00000000" w:rsidR="00000000" w:rsidRPr="00000000">
        <w:rPr>
          <w:rFonts w:ascii="Arial" w:cs="Arial" w:eastAsia="Arial" w:hAnsi="Arial"/>
          <w:rtl w:val="0"/>
        </w:rPr>
        <w:t xml:space="preserve">Estabelecer diretrizes para o acesso remoto a ativos/serviços de informação e recursos computacionais da DHL LOGÍSTICA, garantindo níveis adequados de proteção aos mesmos.</w:t>
      </w:r>
    </w:p>
    <w:p w:rsidR="00000000" w:rsidDel="00000000" w:rsidP="00000000" w:rsidRDefault="00000000" w:rsidRPr="00000000" w14:paraId="00000008">
      <w:pPr>
        <w:spacing w:after="0" w:line="240" w:lineRule="auto"/>
        <w:ind w:left="792"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09">
      <w:pPr>
        <w:numPr>
          <w:ilvl w:val="0"/>
          <w:numId w:val="1"/>
        </w:numPr>
        <w:spacing w:after="0" w:line="240" w:lineRule="auto"/>
        <w:ind w:left="-426" w:right="0" w:firstLine="0"/>
        <w:jc w:val="both"/>
        <w:rPr>
          <w:rFonts w:ascii="Arial" w:cs="Arial" w:eastAsia="Arial" w:hAnsi="Arial"/>
        </w:rPr>
      </w:pPr>
      <w:r w:rsidDel="00000000" w:rsidR="00000000" w:rsidRPr="00000000">
        <w:rPr>
          <w:rFonts w:ascii="Arial" w:cs="Arial" w:eastAsia="Arial" w:hAnsi="Arial"/>
          <w:b w:val="1"/>
          <w:bCs w:val="1"/>
          <w:rtl w:val="0"/>
        </w:rPr>
        <w:t xml:space="preserve">Escopo</w:t>
      </w:r>
    </w:p>
    <w:p w:rsidR="00000000" w:rsidDel="00000000" w:rsidP="00000000" w:rsidRDefault="00000000" w:rsidRPr="00000000" w14:paraId="0000000A">
      <w:pPr>
        <w:spacing w:after="0" w:line="240" w:lineRule="auto"/>
        <w:ind w:left="-426"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0B">
      <w:pPr>
        <w:numPr>
          <w:ilvl w:val="1"/>
          <w:numId w:val="1"/>
        </w:numPr>
        <w:spacing w:after="0" w:line="240" w:lineRule="auto"/>
        <w:ind w:left="284" w:right="0" w:hanging="432"/>
        <w:jc w:val="both"/>
        <w:rPr>
          <w:rFonts w:ascii="Arial" w:cs="Arial" w:eastAsia="Arial" w:hAnsi="Arial"/>
        </w:rPr>
      </w:pPr>
      <w:r w:rsidDel="00000000" w:rsidR="00000000" w:rsidRPr="00000000">
        <w:rPr>
          <w:rFonts w:ascii="Arial" w:cs="Arial" w:eastAsia="Arial" w:hAnsi="Arial"/>
          <w:rtl w:val="0"/>
        </w:rPr>
        <w:t xml:space="preserve">Esta norma obedece ao escopo definido na Política Geral de Segurança da Informação.</w:t>
      </w:r>
    </w:p>
    <w:p w:rsidR="00000000" w:rsidDel="00000000" w:rsidP="00000000" w:rsidRDefault="00000000" w:rsidRPr="00000000" w14:paraId="0000000C">
      <w:pPr>
        <w:spacing w:after="0" w:line="240" w:lineRule="auto"/>
        <w:ind w:left="-426"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0D">
      <w:pPr>
        <w:numPr>
          <w:ilvl w:val="0"/>
          <w:numId w:val="1"/>
        </w:numPr>
        <w:spacing w:after="0" w:line="240" w:lineRule="auto"/>
        <w:ind w:left="-426" w:right="0" w:firstLine="0"/>
        <w:jc w:val="both"/>
        <w:rPr>
          <w:rFonts w:ascii="Arial" w:cs="Arial" w:eastAsia="Arial" w:hAnsi="Arial"/>
        </w:rPr>
      </w:pPr>
      <w:r w:rsidDel="00000000" w:rsidR="00000000" w:rsidRPr="00000000">
        <w:rPr>
          <w:rFonts w:ascii="Arial" w:cs="Arial" w:eastAsia="Arial" w:hAnsi="Arial"/>
          <w:b w:val="1"/>
          <w:bCs w:val="1"/>
          <w:rtl w:val="0"/>
        </w:rPr>
        <w:t xml:space="preserve">Diretrizes</w:t>
      </w:r>
    </w:p>
    <w:p w:rsidR="00000000" w:rsidDel="00000000" w:rsidP="00000000" w:rsidRDefault="00000000" w:rsidRPr="00000000" w14:paraId="0000000E">
      <w:pPr>
        <w:spacing w:after="0" w:line="240" w:lineRule="auto"/>
        <w:ind w:left="-426"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0F">
      <w:pPr>
        <w:numPr>
          <w:ilvl w:val="1"/>
          <w:numId w:val="1"/>
        </w:numPr>
        <w:spacing w:after="0" w:line="240" w:lineRule="auto"/>
        <w:ind w:left="284" w:right="0" w:hanging="432"/>
        <w:jc w:val="both"/>
        <w:rPr>
          <w:rFonts w:ascii="Arial" w:cs="Arial" w:eastAsia="Arial" w:hAnsi="Arial"/>
        </w:rPr>
      </w:pPr>
      <w:r w:rsidDel="00000000" w:rsidR="00000000" w:rsidRPr="00000000">
        <w:rPr>
          <w:rFonts w:ascii="Arial" w:cs="Arial" w:eastAsia="Arial" w:hAnsi="Arial"/>
          <w:b w:val="1"/>
          <w:bCs w:val="1"/>
          <w:rtl w:val="0"/>
        </w:rPr>
        <w:t xml:space="preserve">Concessão e uso do acesso remoto</w:t>
      </w:r>
    </w:p>
    <w:p w:rsidR="00000000" w:rsidDel="00000000" w:rsidP="00000000" w:rsidRDefault="00000000" w:rsidRPr="00000000" w14:paraId="00000010">
      <w:pPr>
        <w:spacing w:after="0" w:line="240" w:lineRule="auto"/>
        <w:ind w:left="284"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418" w:right="0" w:hanging="698"/>
        <w:jc w:val="both"/>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acesso remoto a ativos/serviços de informação e recursos computacionais da </w:t>
      </w:r>
      <w:r w:rsidDel="00000000" w:rsidR="00000000" w:rsidRPr="00000000">
        <w:rPr>
          <w:rFonts w:ascii="Arial" w:cs="Arial" w:eastAsia="Arial" w:hAnsi="Arial"/>
          <w:rtl w:val="0"/>
        </w:rPr>
        <w:t xml:space="preserve">DHL LOGÍSTICA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é restrito a usuários que necessitem deste recurso para execução das atividades profissionais;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18"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418" w:right="0" w:hanging="698"/>
        <w:jc w:val="both"/>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realização do acesso remoto, fora do expediente normal de trabalho, não implicará no pagamento de horas extras ao usuário, excetuando-se casos aonde for comprovada a solicitação do trabalho pelo gestor do usuário ou parte autorizada;</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18"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418" w:right="0" w:hanging="698"/>
        <w:jc w:val="both"/>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usuário será o único responsável por toda ação executada com suas credenciais de acesso remoto, incluindo qualquer atividade não autorizada exercida por terceiros de posse de suas credencias de acesso remoto;</w:t>
      </w:r>
    </w:p>
    <w:p w:rsidR="00000000" w:rsidDel="00000000" w:rsidP="00000000" w:rsidRDefault="00000000" w:rsidRPr="00000000" w14:paraId="00000016">
      <w:pPr>
        <w:spacing w:after="0" w:line="240" w:lineRule="auto"/>
        <w:ind w:left="2127"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418" w:right="0" w:hanging="698"/>
        <w:jc w:val="both"/>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acesso remoto a ativos/serviços de informação e recursos computacionais da </w:t>
      </w:r>
      <w:r w:rsidDel="00000000" w:rsidR="00000000" w:rsidRPr="00000000">
        <w:rPr>
          <w:rFonts w:ascii="Arial" w:cs="Arial" w:eastAsia="Arial" w:hAnsi="Arial"/>
          <w:rtl w:val="0"/>
        </w:rPr>
        <w:t xml:space="preserve">DHL LOGÍSTICA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será concedido com os privilégios mínimos necessários para execução de suas atividades laborais;</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418" w:right="0" w:hanging="698"/>
        <w:jc w:val="both"/>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Equipamentos computacionais utilizados para acesso remoto devem possuir ferramentas para proteção contra códigos maliciosos aderentes às diretrizes da </w:t>
      </w:r>
      <w:r w:rsidDel="00000000" w:rsidR="00000000" w:rsidRPr="00000000">
        <w:rPr>
          <w:rFonts w:ascii="Arial" w:cs="Arial" w:eastAsia="Arial" w:hAnsi="Arial"/>
          <w:rtl w:val="0"/>
        </w:rPr>
        <w:t xml:space="preserve">DHL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 firewall local ativo;</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18"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418" w:right="0" w:hanging="698"/>
        <w:jc w:val="both"/>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casos de acesso não autorizado, extravio, furto ou roubo de dispositivos computacionais que possam o acesso remoto ao ambiente da </w:t>
      </w:r>
      <w:r w:rsidDel="00000000" w:rsidR="00000000" w:rsidRPr="00000000">
        <w:rPr>
          <w:rFonts w:ascii="Arial" w:cs="Arial" w:eastAsia="Arial" w:hAnsi="Arial"/>
          <w:rtl w:val="0"/>
        </w:rPr>
        <w:t xml:space="preserve">DHL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habilitado, o usuário responsável deverá informar imediatamente o ocorrido a equipe de segurança da informação.</w:t>
      </w:r>
    </w:p>
    <w:p w:rsidR="00000000" w:rsidDel="00000000" w:rsidP="00000000" w:rsidRDefault="00000000" w:rsidRPr="00000000" w14:paraId="0000001C">
      <w:pPr>
        <w:spacing w:after="0" w:line="240" w:lineRule="auto"/>
        <w:ind w:left="-426"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1D">
      <w:pPr>
        <w:rPr>
          <w:rFonts w:ascii="Arial" w:cs="Arial" w:eastAsia="Arial" w:hAnsi="Arial"/>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E">
      <w:pPr>
        <w:numPr>
          <w:ilvl w:val="1"/>
          <w:numId w:val="1"/>
        </w:numPr>
        <w:spacing w:after="0" w:line="240" w:lineRule="auto"/>
        <w:ind w:left="284" w:right="0" w:hanging="432"/>
        <w:jc w:val="both"/>
        <w:rPr>
          <w:rFonts w:ascii="Arial" w:cs="Arial" w:eastAsia="Arial" w:hAnsi="Arial"/>
        </w:rPr>
      </w:pPr>
      <w:r w:rsidDel="00000000" w:rsidR="00000000" w:rsidRPr="00000000">
        <w:rPr>
          <w:rFonts w:ascii="Arial" w:cs="Arial" w:eastAsia="Arial" w:hAnsi="Arial"/>
          <w:b w:val="1"/>
          <w:bCs w:val="1"/>
          <w:rtl w:val="0"/>
        </w:rPr>
        <w:t xml:space="preserve">Concessão e uso do acesso remoto para terceiros</w:t>
      </w:r>
    </w:p>
    <w:p w:rsidR="00000000" w:rsidDel="00000000" w:rsidP="00000000" w:rsidRDefault="00000000" w:rsidRPr="00000000" w14:paraId="0000001F">
      <w:pPr>
        <w:spacing w:after="0" w:line="240" w:lineRule="auto"/>
        <w:ind w:left="284"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418" w:right="0" w:hanging="698"/>
        <w:jc w:val="both"/>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acesso remoto a ativos/serviços de informação e recursos computacionais da </w:t>
      </w:r>
      <w:r w:rsidDel="00000000" w:rsidR="00000000" w:rsidRPr="00000000">
        <w:rPr>
          <w:rFonts w:ascii="Arial" w:cs="Arial" w:eastAsia="Arial" w:hAnsi="Arial"/>
          <w:rtl w:val="0"/>
        </w:rPr>
        <w:t xml:space="preserve">DHL LOGÍSTICA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poderá ser concedido a terceiros ou prestadores de serviço, caso seja necessário para suas atividades laborais;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18"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418" w:right="0" w:hanging="698"/>
        <w:jc w:val="both"/>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concessão e uso do acesso remoto para terceiros, devem ser observadas as seguintes regras:</w:t>
      </w:r>
    </w:p>
    <w:p w:rsidR="00000000" w:rsidDel="00000000" w:rsidP="00000000" w:rsidRDefault="00000000" w:rsidRPr="00000000" w14:paraId="00000023">
      <w:pPr>
        <w:spacing w:after="0" w:line="240" w:lineRule="auto"/>
        <w:ind w:left="2127"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24">
      <w:pPr>
        <w:numPr>
          <w:ilvl w:val="3"/>
          <w:numId w:val="1"/>
        </w:numPr>
        <w:spacing w:after="0" w:line="240" w:lineRule="auto"/>
        <w:ind w:left="2127" w:right="0" w:hanging="1047"/>
        <w:jc w:val="both"/>
        <w:rPr>
          <w:rFonts w:ascii="Arial" w:cs="Arial" w:eastAsia="Arial" w:hAnsi="Arial"/>
        </w:rPr>
      </w:pPr>
      <w:r w:rsidDel="00000000" w:rsidR="00000000" w:rsidRPr="00000000">
        <w:rPr>
          <w:rFonts w:ascii="Arial" w:cs="Arial" w:eastAsia="Arial" w:hAnsi="Arial"/>
          <w:rtl w:val="0"/>
        </w:rPr>
        <w:t xml:space="preserve">O acesso remoto de terceiros e prestadores de serviço a ativos/serviços de informação ou recursos computacionais da DHL somente poderá ser concedido após a efetivação do acordo de confidencialidade entre as partes;</w:t>
      </w:r>
    </w:p>
    <w:p w:rsidR="00000000" w:rsidDel="00000000" w:rsidP="00000000" w:rsidRDefault="00000000" w:rsidRPr="00000000" w14:paraId="00000025">
      <w:pPr>
        <w:spacing w:after="0" w:line="240" w:lineRule="auto"/>
        <w:ind w:left="2127"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26">
      <w:pPr>
        <w:numPr>
          <w:ilvl w:val="3"/>
          <w:numId w:val="1"/>
        </w:numPr>
        <w:spacing w:after="0" w:line="240" w:lineRule="auto"/>
        <w:ind w:left="2127" w:right="0" w:hanging="1047"/>
        <w:jc w:val="both"/>
        <w:rPr>
          <w:rFonts w:ascii="Arial" w:cs="Arial" w:eastAsia="Arial" w:hAnsi="Arial"/>
        </w:rPr>
      </w:pPr>
      <w:r w:rsidDel="00000000" w:rsidR="00000000" w:rsidRPr="00000000">
        <w:rPr>
          <w:rFonts w:ascii="Arial" w:cs="Arial" w:eastAsia="Arial" w:hAnsi="Arial"/>
          <w:rtl w:val="0"/>
        </w:rPr>
        <w:t xml:space="preserve">A concessão do acesso deverá ser limitada automaticamente ao tempo necessário estimado a atividade do terceiro ou prestador de serviço, não excedendo ao máximo de 30 (trinta) dias corridos por concessão;</w:t>
      </w:r>
    </w:p>
    <w:p w:rsidR="00000000" w:rsidDel="00000000" w:rsidP="00000000" w:rsidRDefault="00000000" w:rsidRPr="00000000" w14:paraId="00000027">
      <w:pPr>
        <w:spacing w:after="0" w:line="240" w:lineRule="auto"/>
        <w:ind w:left="2127"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28">
      <w:pPr>
        <w:numPr>
          <w:ilvl w:val="3"/>
          <w:numId w:val="1"/>
        </w:numPr>
        <w:spacing w:after="0" w:line="240" w:lineRule="auto"/>
        <w:ind w:left="2127" w:right="0" w:hanging="1047"/>
        <w:jc w:val="both"/>
        <w:rPr>
          <w:rFonts w:ascii="Arial" w:cs="Arial" w:eastAsia="Arial" w:hAnsi="Arial"/>
        </w:rPr>
      </w:pPr>
      <w:r w:rsidDel="00000000" w:rsidR="00000000" w:rsidRPr="00000000">
        <w:rPr>
          <w:rFonts w:ascii="Arial" w:cs="Arial" w:eastAsia="Arial" w:hAnsi="Arial"/>
          <w:rtl w:val="0"/>
        </w:rPr>
        <w:t xml:space="preserve">O usuário terceiro, bem como a empresa onde o mesmo trabalha, serão os únicos responsáveis por toda ação executada com suas credenciais de acesso remoto, incluindo qualquer atividade não autorizada exercida por outras partes de posse de suas credencias de acesso remoto;</w:t>
      </w:r>
    </w:p>
    <w:p w:rsidR="00000000" w:rsidDel="00000000" w:rsidP="00000000" w:rsidRDefault="00000000" w:rsidRPr="00000000" w14:paraId="00000029">
      <w:pPr>
        <w:spacing w:after="0" w:line="240" w:lineRule="auto"/>
        <w:ind w:left="2127"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2A">
      <w:pPr>
        <w:numPr>
          <w:ilvl w:val="3"/>
          <w:numId w:val="1"/>
        </w:numPr>
        <w:spacing w:after="0" w:line="240" w:lineRule="auto"/>
        <w:ind w:left="2127" w:right="0" w:hanging="1047"/>
        <w:jc w:val="both"/>
        <w:rPr>
          <w:rFonts w:ascii="Arial" w:cs="Arial" w:eastAsia="Arial" w:hAnsi="Arial"/>
        </w:rPr>
      </w:pPr>
      <w:r w:rsidDel="00000000" w:rsidR="00000000" w:rsidRPr="00000000">
        <w:rPr>
          <w:rFonts w:ascii="Arial" w:cs="Arial" w:eastAsia="Arial" w:hAnsi="Arial"/>
          <w:rtl w:val="0"/>
        </w:rPr>
        <w:t xml:space="preserve">O acesso remoto de terceiros a ativos/serviços de informação e recursos computacionais da DHL LOGÍSTICA será concedido com os privilégios mínimos necessários para execução de suas atividades laborais;</w:t>
      </w:r>
    </w:p>
    <w:p w:rsidR="00000000" w:rsidDel="00000000" w:rsidP="00000000" w:rsidRDefault="00000000" w:rsidRPr="00000000" w14:paraId="0000002B">
      <w:pPr>
        <w:spacing w:after="0" w:line="240" w:lineRule="auto"/>
        <w:ind w:left="2127"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2C">
      <w:pPr>
        <w:numPr>
          <w:ilvl w:val="3"/>
          <w:numId w:val="1"/>
        </w:numPr>
        <w:spacing w:after="0" w:line="240" w:lineRule="auto"/>
        <w:ind w:left="2127" w:right="0" w:hanging="1047"/>
        <w:jc w:val="both"/>
        <w:rPr>
          <w:rFonts w:ascii="Arial" w:cs="Arial" w:eastAsia="Arial" w:hAnsi="Arial"/>
        </w:rPr>
      </w:pPr>
      <w:r w:rsidDel="00000000" w:rsidR="00000000" w:rsidRPr="00000000">
        <w:rPr>
          <w:rFonts w:ascii="Arial" w:cs="Arial" w:eastAsia="Arial" w:hAnsi="Arial"/>
          <w:rtl w:val="0"/>
        </w:rPr>
        <w:t xml:space="preserve">Equipamentos computacionais utilizados por terceiros para acesso remoto devem possuir ferramentas para proteção contra códigos maliciosos aderentes às diretrizes da DHL e firewall local ativo;</w:t>
      </w:r>
    </w:p>
    <w:p w:rsidR="00000000" w:rsidDel="00000000" w:rsidP="00000000" w:rsidRDefault="00000000" w:rsidRPr="00000000" w14:paraId="0000002D">
      <w:pPr>
        <w:spacing w:after="0" w:line="240" w:lineRule="auto"/>
        <w:ind w:left="2127"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2E">
      <w:pPr>
        <w:numPr>
          <w:ilvl w:val="3"/>
          <w:numId w:val="1"/>
        </w:numPr>
        <w:spacing w:after="0" w:line="240" w:lineRule="auto"/>
        <w:ind w:left="2127" w:right="0" w:hanging="1047"/>
        <w:jc w:val="both"/>
        <w:rPr>
          <w:rFonts w:ascii="Arial" w:cs="Arial" w:eastAsia="Arial" w:hAnsi="Arial"/>
        </w:rPr>
      </w:pPr>
      <w:r w:rsidDel="00000000" w:rsidR="00000000" w:rsidRPr="00000000">
        <w:rPr>
          <w:rFonts w:ascii="Arial" w:cs="Arial" w:eastAsia="Arial" w:hAnsi="Arial"/>
          <w:rtl w:val="0"/>
        </w:rPr>
        <w:t xml:space="preserve">Em casos de acesso não autorizado, extravio, furto ou roubo de dispositivos computacionais de terceiros que possam o acesso remoto ao ambiente da DHL habilitado, o usuário responsável deverá informar imediatamente o ocorrido a equipe de segurança da informação.</w:t>
      </w:r>
    </w:p>
    <w:p w:rsidR="00000000" w:rsidDel="00000000" w:rsidP="00000000" w:rsidRDefault="00000000" w:rsidRPr="00000000" w14:paraId="0000002F">
      <w:pPr>
        <w:spacing w:after="0" w:line="240" w:lineRule="auto"/>
        <w:ind w:left="284"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30">
      <w:pPr>
        <w:numPr>
          <w:ilvl w:val="1"/>
          <w:numId w:val="1"/>
        </w:numPr>
        <w:spacing w:after="0" w:line="240" w:lineRule="auto"/>
        <w:ind w:left="284" w:right="0" w:hanging="432"/>
        <w:jc w:val="both"/>
        <w:rPr>
          <w:rFonts w:ascii="Arial" w:cs="Arial" w:eastAsia="Arial" w:hAnsi="Arial"/>
        </w:rPr>
      </w:pPr>
      <w:r w:rsidDel="00000000" w:rsidR="00000000" w:rsidRPr="00000000">
        <w:rPr>
          <w:rFonts w:ascii="Arial" w:cs="Arial" w:eastAsia="Arial" w:hAnsi="Arial"/>
          <w:b w:val="1"/>
          <w:bCs w:val="1"/>
          <w:rtl w:val="0"/>
        </w:rPr>
        <w:t xml:space="preserve">Monitoramento do acesso remoto </w:t>
      </w:r>
    </w:p>
    <w:p w:rsidR="00000000" w:rsidDel="00000000" w:rsidP="00000000" w:rsidRDefault="00000000" w:rsidRPr="00000000" w14:paraId="00000031">
      <w:pPr>
        <w:spacing w:after="0" w:line="240" w:lineRule="auto"/>
        <w:ind w:left="284"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418" w:right="0" w:hanging="698"/>
        <w:jc w:val="both"/>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 informação que é acessada, transmitida, recebida ou produzida através do acesso remoto a ativos/serviços de informação ou recursos computacionais da </w:t>
      </w:r>
      <w:r w:rsidDel="00000000" w:rsidR="00000000" w:rsidRPr="00000000">
        <w:rPr>
          <w:rFonts w:ascii="Arial" w:cs="Arial" w:eastAsia="Arial" w:hAnsi="Arial"/>
          <w:rtl w:val="0"/>
        </w:rPr>
        <w:t xml:space="preserve">DHL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está sujeita monitoramento, não havendo por parte do usuário qualquer expectativa de privacidade;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1418" w:right="0" w:hanging="698"/>
        <w:jc w:val="both"/>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Durante o monitoramento do acesso remoto a seus ativos/serviços de informação ou recursos computacionais, a </w:t>
      </w:r>
      <w:r w:rsidDel="00000000" w:rsidR="00000000" w:rsidRPr="00000000">
        <w:rPr>
          <w:rFonts w:ascii="Arial" w:cs="Arial" w:eastAsia="Arial" w:hAnsi="Arial"/>
          <w:rtl w:val="0"/>
        </w:rPr>
        <w:t xml:space="preserve">DHL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resguarda o direito de, sem qualquer notificação ou aviso, interceptar, registrar, gravar, ler, copiar e divulgar por, ou para, pessoas autorizadas para finalidades oficiais, incluindo investigações criminais, toda informação trafegada, seja originada de sua rede interna e destinada a redes externas ou o contrário.</w:t>
      </w:r>
    </w:p>
    <w:p w:rsidR="00000000" w:rsidDel="00000000" w:rsidP="00000000" w:rsidRDefault="00000000" w:rsidRPr="00000000" w14:paraId="00000035">
      <w:pPr>
        <w:numPr>
          <w:ilvl w:val="0"/>
          <w:numId w:val="1"/>
        </w:numPr>
        <w:spacing w:after="0" w:line="240" w:lineRule="auto"/>
        <w:ind w:left="-426" w:right="0" w:firstLine="0"/>
        <w:jc w:val="both"/>
        <w:rPr>
          <w:rFonts w:ascii="Arial" w:cs="Arial" w:eastAsia="Arial" w:hAnsi="Arial"/>
        </w:rPr>
      </w:pPr>
      <w:r w:rsidDel="00000000" w:rsidR="00000000" w:rsidRPr="00000000">
        <w:rPr>
          <w:rFonts w:ascii="Arial" w:cs="Arial" w:eastAsia="Arial" w:hAnsi="Arial"/>
          <w:b w:val="1"/>
          <w:bCs w:val="1"/>
          <w:rtl w:val="0"/>
        </w:rPr>
        <w:t xml:space="preserve">Papéis e Responsabilidades</w:t>
      </w:r>
    </w:p>
    <w:p w:rsidR="00000000" w:rsidDel="00000000" w:rsidP="00000000" w:rsidRDefault="00000000" w:rsidRPr="00000000" w14:paraId="00000036">
      <w:pPr>
        <w:spacing w:after="0" w:line="240" w:lineRule="auto"/>
        <w:ind w:left="-426"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7">
      <w:pPr>
        <w:numPr>
          <w:ilvl w:val="1"/>
          <w:numId w:val="1"/>
        </w:numPr>
        <w:spacing w:after="0" w:line="240" w:lineRule="auto"/>
        <w:ind w:left="284" w:right="0" w:hanging="432"/>
        <w:jc w:val="both"/>
        <w:rPr>
          <w:rFonts w:ascii="Arial" w:cs="Arial" w:eastAsia="Arial" w:hAnsi="Arial"/>
        </w:rPr>
      </w:pPr>
      <w:bookmarkStart w:colFirst="0" w:colLast="0" w:name="_eizafi5k22ea" w:id="0"/>
      <w:bookmarkEnd w:id="0"/>
      <w:r w:rsidDel="00000000" w:rsidR="00000000" w:rsidRPr="00000000">
        <w:rPr>
          <w:rFonts w:ascii="Arial" w:cs="Arial" w:eastAsia="Arial" w:hAnsi="Arial"/>
          <w:b w:val="1"/>
          <w:bCs w:val="1"/>
          <w:rtl w:val="0"/>
        </w:rPr>
        <w:t xml:space="preserve">GERÊNCIA DE SEGURANÇA DA INFORMAÇÃO</w:t>
      </w:r>
    </w:p>
    <w:p w:rsidR="00000000" w:rsidDel="00000000" w:rsidP="00000000" w:rsidRDefault="00000000" w:rsidRPr="00000000" w14:paraId="00000038">
      <w:pPr>
        <w:spacing w:after="0" w:line="240" w:lineRule="auto"/>
        <w:ind w:left="1224"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9">
      <w:pPr>
        <w:numPr>
          <w:ilvl w:val="2"/>
          <w:numId w:val="1"/>
        </w:numPr>
        <w:spacing w:after="0" w:line="240" w:lineRule="auto"/>
        <w:ind w:left="1224" w:right="0" w:hanging="504.00000000000006"/>
        <w:jc w:val="both"/>
        <w:rPr>
          <w:rFonts w:ascii="Arial" w:cs="Arial" w:eastAsia="Arial" w:hAnsi="Arial"/>
        </w:rPr>
      </w:pPr>
      <w:r w:rsidDel="00000000" w:rsidR="00000000" w:rsidRPr="00000000">
        <w:rPr>
          <w:rFonts w:ascii="Arial" w:cs="Arial" w:eastAsia="Arial" w:hAnsi="Arial"/>
          <w:rtl w:val="0"/>
        </w:rPr>
        <w:t xml:space="preserve">É responsabilidade da GERÊNCIA DE SEGURANÇA DA INFORMAÇÃO:</w:t>
      </w:r>
    </w:p>
    <w:p w:rsidR="00000000" w:rsidDel="00000000" w:rsidP="00000000" w:rsidRDefault="00000000" w:rsidRPr="00000000" w14:paraId="0000003A">
      <w:pPr>
        <w:spacing w:after="0" w:line="240" w:lineRule="auto"/>
        <w:ind w:left="1728"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B">
      <w:pPr>
        <w:numPr>
          <w:ilvl w:val="3"/>
          <w:numId w:val="1"/>
        </w:numPr>
        <w:spacing w:after="0" w:line="240" w:lineRule="auto"/>
        <w:ind w:left="2127" w:right="0" w:hanging="1047"/>
        <w:jc w:val="both"/>
        <w:rPr>
          <w:rFonts w:ascii="Arial" w:cs="Arial" w:eastAsia="Arial" w:hAnsi="Arial"/>
        </w:rPr>
      </w:pPr>
      <w:r w:rsidDel="00000000" w:rsidR="00000000" w:rsidRPr="00000000">
        <w:rPr>
          <w:rFonts w:ascii="Arial" w:cs="Arial" w:eastAsia="Arial" w:hAnsi="Arial"/>
          <w:rtl w:val="0"/>
        </w:rPr>
        <w:t xml:space="preserve">Avaliar, aprovar ou negar solicitações para uso de acesso remoto a ativos/serviços de informação ou recursos computacionais da DHL LOGÍSTICA;</w:t>
      </w:r>
    </w:p>
    <w:p w:rsidR="00000000" w:rsidDel="00000000" w:rsidP="00000000" w:rsidRDefault="00000000" w:rsidRPr="00000000" w14:paraId="0000003C">
      <w:pPr>
        <w:spacing w:after="0" w:line="240" w:lineRule="auto"/>
        <w:ind w:left="2127"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D">
      <w:pPr>
        <w:numPr>
          <w:ilvl w:val="3"/>
          <w:numId w:val="1"/>
        </w:numPr>
        <w:spacing w:after="0" w:line="240" w:lineRule="auto"/>
        <w:ind w:left="2127" w:right="0" w:hanging="1047"/>
        <w:jc w:val="both"/>
        <w:rPr>
          <w:rFonts w:ascii="Arial" w:cs="Arial" w:eastAsia="Arial" w:hAnsi="Arial"/>
        </w:rPr>
      </w:pPr>
      <w:r w:rsidDel="00000000" w:rsidR="00000000" w:rsidRPr="00000000">
        <w:rPr>
          <w:rFonts w:ascii="Arial" w:cs="Arial" w:eastAsia="Arial" w:hAnsi="Arial"/>
          <w:rtl w:val="0"/>
        </w:rPr>
        <w:t xml:space="preserve">Controlar e monitorar qualquer tipo de acesso remoto fornecido pela DHL;</w:t>
      </w:r>
    </w:p>
    <w:p w:rsidR="00000000" w:rsidDel="00000000" w:rsidP="00000000" w:rsidRDefault="00000000" w:rsidRPr="00000000" w14:paraId="0000003E">
      <w:pPr>
        <w:spacing w:after="0" w:line="240" w:lineRule="auto"/>
        <w:ind w:left="2127"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F">
      <w:pPr>
        <w:numPr>
          <w:ilvl w:val="3"/>
          <w:numId w:val="1"/>
        </w:numPr>
        <w:spacing w:after="0" w:line="240" w:lineRule="auto"/>
        <w:ind w:left="2127" w:right="0" w:hanging="1047"/>
        <w:jc w:val="both"/>
        <w:rPr>
          <w:rFonts w:ascii="Arial" w:cs="Arial" w:eastAsia="Arial" w:hAnsi="Arial"/>
        </w:rPr>
      </w:pPr>
      <w:r w:rsidDel="00000000" w:rsidR="00000000" w:rsidRPr="00000000">
        <w:rPr>
          <w:rFonts w:ascii="Arial" w:cs="Arial" w:eastAsia="Arial" w:hAnsi="Arial"/>
          <w:rtl w:val="0"/>
        </w:rPr>
        <w:t xml:space="preserve">Tratar eventuais tentativas de acesso não autorizados ou incidentes de segurança relacionados ao acesso remoto e, quando pertinente, reportar os mesmos ao COMITÊ GESTOR DE SEGURANÇA DA INFORMAÇÃO.</w:t>
      </w:r>
    </w:p>
    <w:p w:rsidR="00000000" w:rsidDel="00000000" w:rsidP="00000000" w:rsidRDefault="00000000" w:rsidRPr="00000000" w14:paraId="00000040">
      <w:pPr>
        <w:spacing w:after="0" w:line="240" w:lineRule="auto"/>
        <w:ind w:left="-426"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1">
      <w:pPr>
        <w:numPr>
          <w:ilvl w:val="0"/>
          <w:numId w:val="1"/>
        </w:numPr>
        <w:spacing w:after="0" w:line="240" w:lineRule="auto"/>
        <w:ind w:left="-426" w:right="0" w:firstLine="0"/>
        <w:jc w:val="both"/>
        <w:rPr>
          <w:rFonts w:ascii="Arial" w:cs="Arial" w:eastAsia="Arial" w:hAnsi="Arial"/>
        </w:rPr>
      </w:pPr>
      <w:r w:rsidDel="00000000" w:rsidR="00000000" w:rsidRPr="00000000">
        <w:rPr>
          <w:rFonts w:ascii="Arial" w:cs="Arial" w:eastAsia="Arial" w:hAnsi="Arial"/>
          <w:b w:val="1"/>
          <w:bCs w:val="1"/>
          <w:rtl w:val="0"/>
        </w:rPr>
        <w:t xml:space="preserve">Sanções e Punições</w:t>
      </w:r>
    </w:p>
    <w:p w:rsidR="00000000" w:rsidDel="00000000" w:rsidP="00000000" w:rsidRDefault="00000000" w:rsidRPr="00000000" w14:paraId="00000042">
      <w:pPr>
        <w:spacing w:after="0" w:line="240" w:lineRule="auto"/>
        <w:ind w:left="-426"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43">
      <w:pPr>
        <w:numPr>
          <w:ilvl w:val="1"/>
          <w:numId w:val="1"/>
        </w:numPr>
        <w:spacing w:after="0" w:line="240" w:lineRule="auto"/>
        <w:ind w:left="284" w:right="0" w:hanging="432"/>
        <w:jc w:val="both"/>
        <w:rPr>
          <w:rFonts w:ascii="Arial" w:cs="Arial" w:eastAsia="Arial" w:hAnsi="Arial"/>
        </w:rPr>
      </w:pPr>
      <w:r w:rsidDel="00000000" w:rsidR="00000000" w:rsidRPr="00000000">
        <w:rPr>
          <w:rFonts w:ascii="Arial" w:cs="Arial" w:eastAsia="Arial" w:hAnsi="Arial"/>
          <w:rtl w:val="0"/>
        </w:rPr>
        <w:t xml:space="preserve">Sanções e punições serão aplicadas conforme previsto na Política Geral de Segurança da Informação.</w:t>
      </w:r>
    </w:p>
    <w:p w:rsidR="00000000" w:rsidDel="00000000" w:rsidP="00000000" w:rsidRDefault="00000000" w:rsidRPr="00000000" w14:paraId="00000044">
      <w:pPr>
        <w:spacing w:after="0" w:line="240" w:lineRule="auto"/>
        <w:ind w:left="284"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5">
      <w:pPr>
        <w:numPr>
          <w:ilvl w:val="0"/>
          <w:numId w:val="1"/>
        </w:numPr>
        <w:spacing w:after="0" w:line="240" w:lineRule="auto"/>
        <w:ind w:left="-426" w:right="0" w:firstLine="0"/>
        <w:jc w:val="both"/>
        <w:rPr>
          <w:rFonts w:ascii="Arial" w:cs="Arial" w:eastAsia="Arial" w:hAnsi="Arial"/>
        </w:rPr>
      </w:pPr>
      <w:r w:rsidDel="00000000" w:rsidR="00000000" w:rsidRPr="00000000">
        <w:rPr>
          <w:rFonts w:ascii="Arial" w:cs="Arial" w:eastAsia="Arial" w:hAnsi="Arial"/>
          <w:b w:val="1"/>
          <w:bCs w:val="1"/>
          <w:rtl w:val="0"/>
        </w:rPr>
        <w:t xml:space="preserve">Revisões</w:t>
      </w:r>
    </w:p>
    <w:p w:rsidR="00000000" w:rsidDel="00000000" w:rsidP="00000000" w:rsidRDefault="00000000" w:rsidRPr="00000000" w14:paraId="00000046">
      <w:pPr>
        <w:spacing w:after="0" w:line="240" w:lineRule="auto"/>
        <w:ind w:left="-426"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7">
      <w:pPr>
        <w:numPr>
          <w:ilvl w:val="1"/>
          <w:numId w:val="1"/>
        </w:numPr>
        <w:spacing w:after="0" w:line="240" w:lineRule="auto"/>
        <w:ind w:left="426" w:right="0" w:hanging="574"/>
        <w:jc w:val="both"/>
        <w:rPr>
          <w:rFonts w:ascii="Arial" w:cs="Arial" w:eastAsia="Arial" w:hAnsi="Arial"/>
        </w:rPr>
      </w:pPr>
      <w:r w:rsidDel="00000000" w:rsidR="00000000" w:rsidRPr="00000000">
        <w:rPr>
          <w:rFonts w:ascii="Arial" w:cs="Arial" w:eastAsia="Arial" w:hAnsi="Arial"/>
          <w:rtl w:val="0"/>
        </w:rPr>
        <w:t xml:space="preserve">Esta norma é revisada com periodicidade anual ou conforme o entendimento do Comitê Gestor de Segurança da Informação.</w:t>
      </w:r>
    </w:p>
    <w:p w:rsidR="00000000" w:rsidDel="00000000" w:rsidP="00000000" w:rsidRDefault="00000000" w:rsidRPr="00000000" w14:paraId="00000048">
      <w:pPr>
        <w:spacing w:after="0" w:line="240" w:lineRule="auto"/>
        <w:ind w:left="-426"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49">
      <w:pPr>
        <w:numPr>
          <w:ilvl w:val="0"/>
          <w:numId w:val="1"/>
        </w:numPr>
        <w:spacing w:after="0" w:line="240" w:lineRule="auto"/>
        <w:ind w:left="-426" w:right="0" w:firstLine="0"/>
        <w:jc w:val="both"/>
        <w:rPr>
          <w:rFonts w:ascii="Arial" w:cs="Arial" w:eastAsia="Arial" w:hAnsi="Arial"/>
        </w:rPr>
      </w:pPr>
      <w:r w:rsidDel="00000000" w:rsidR="00000000" w:rsidRPr="00000000">
        <w:rPr>
          <w:rFonts w:ascii="Arial" w:cs="Arial" w:eastAsia="Arial" w:hAnsi="Arial"/>
          <w:b w:val="1"/>
          <w:bCs w:val="1"/>
          <w:rtl w:val="0"/>
        </w:rPr>
        <w:t xml:space="preserve">Gestão da Norma</w:t>
      </w:r>
    </w:p>
    <w:p w:rsidR="00000000" w:rsidDel="00000000" w:rsidP="00000000" w:rsidRDefault="00000000" w:rsidRPr="00000000" w14:paraId="0000004A">
      <w:pPr>
        <w:spacing w:after="0" w:line="240" w:lineRule="auto"/>
        <w:ind w:left="-426"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B">
      <w:pPr>
        <w:numPr>
          <w:ilvl w:val="1"/>
          <w:numId w:val="1"/>
        </w:numPr>
        <w:spacing w:after="0" w:line="240" w:lineRule="auto"/>
        <w:ind w:left="426" w:right="0" w:hanging="574"/>
        <w:jc w:val="both"/>
        <w:rPr>
          <w:rFonts w:ascii="Arial" w:cs="Arial" w:eastAsia="Arial" w:hAnsi="Arial"/>
        </w:rPr>
      </w:pPr>
      <w:r w:rsidDel="00000000" w:rsidR="00000000" w:rsidRPr="00000000">
        <w:rPr>
          <w:rFonts w:ascii="Arial" w:cs="Arial" w:eastAsia="Arial" w:hAnsi="Arial"/>
          <w:rtl w:val="0"/>
        </w:rPr>
        <w:t xml:space="preserve">A norma </w:t>
      </w:r>
      <w:r w:rsidDel="00000000" w:rsidR="00000000" w:rsidRPr="00000000">
        <w:rPr>
          <w:rFonts w:ascii="Arial" w:cs="Arial" w:eastAsia="Arial" w:hAnsi="Arial"/>
          <w:b w:val="1"/>
          <w:bCs w:val="1"/>
          <w:sz w:val="20"/>
          <w:szCs w:val="20"/>
          <w:rtl w:val="0"/>
        </w:rPr>
        <w:t xml:space="preserve">N-SI-008</w:t>
      </w:r>
      <w:r w:rsidDel="00000000" w:rsidR="00000000" w:rsidRPr="00000000">
        <w:rPr>
          <w:rFonts w:ascii="Arial" w:cs="Arial" w:eastAsia="Arial" w:hAnsi="Arial"/>
          <w:rtl w:val="0"/>
        </w:rPr>
        <w:t xml:space="preserve"> é aprovada pelo Comitê Gestor de Segurança da Informação, em conjunto com a Diretoria da DHL LOGÍSTICA.</w:t>
      </w:r>
    </w:p>
    <w:p w:rsidR="00000000" w:rsidDel="00000000" w:rsidP="00000000" w:rsidRDefault="00000000" w:rsidRPr="00000000" w14:paraId="0000004C">
      <w:pPr>
        <w:spacing w:after="0" w:line="240" w:lineRule="auto"/>
        <w:ind w:left="426"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4D">
      <w:pPr>
        <w:numPr>
          <w:ilvl w:val="1"/>
          <w:numId w:val="1"/>
        </w:numPr>
        <w:spacing w:after="0" w:line="240" w:lineRule="auto"/>
        <w:ind w:left="426" w:right="0" w:hanging="574"/>
        <w:jc w:val="both"/>
        <w:rPr>
          <w:rFonts w:ascii="Arial" w:cs="Arial" w:eastAsia="Arial" w:hAnsi="Arial"/>
        </w:rPr>
      </w:pPr>
      <w:r w:rsidDel="00000000" w:rsidR="00000000" w:rsidRPr="00000000">
        <w:rPr>
          <w:rFonts w:ascii="Arial" w:cs="Arial" w:eastAsia="Arial" w:hAnsi="Arial"/>
          <w:rtl w:val="0"/>
        </w:rPr>
        <w:t xml:space="preserve">A presente norma foi aprovada no dia 26/01/2017</w:t>
      </w:r>
    </w:p>
    <w:p w:rsidR="00000000" w:rsidDel="00000000" w:rsidP="00000000" w:rsidRDefault="00000000" w:rsidRPr="00000000" w14:paraId="0000004E">
      <w:pPr>
        <w:ind w:left="720" w:firstLine="0"/>
        <w:rPr>
          <w:rFonts w:ascii="Arial" w:cs="Arial" w:eastAsia="Arial" w:hAnsi="Arial"/>
        </w:rPr>
      </w:pPr>
      <w:r w:rsidDel="00000000" w:rsidR="00000000" w:rsidRPr="00000000">
        <w:rPr>
          <w:rtl w:val="0"/>
        </w:rPr>
      </w:r>
    </w:p>
    <w:tbl>
      <w:tblPr>
        <w:tblStyle w:val="Table1"/>
        <w:tblW w:w="10018.0" w:type="dxa"/>
        <w:jc w:val="left"/>
        <w:tblInd w:w="-31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015"/>
        <w:gridCol w:w="232"/>
        <w:gridCol w:w="4771"/>
        <w:tblGridChange w:id="0">
          <w:tblGrid>
            <w:gridCol w:w="5015"/>
            <w:gridCol w:w="232"/>
            <w:gridCol w:w="4771"/>
          </w:tblGrid>
        </w:tblGridChange>
      </w:tblGrid>
      <w:tr>
        <w:trPr>
          <w:cantSplit w:val="0"/>
          <w:tblHeader w:val="0"/>
        </w:trPr>
        <w:tc>
          <w:tcPr>
            <w:tcBorders>
              <w:bottom w:color="000000" w:space="0" w:sz="4" w:val="single"/>
            </w:tcBorders>
          </w:tcPr>
          <w:p w:rsidR="00000000" w:rsidDel="00000000" w:rsidP="00000000" w:rsidRDefault="00000000" w:rsidRPr="00000000" w14:paraId="0000004F">
            <w:pPr>
              <w:jc w:val="both"/>
              <w:rPr>
                <w:rFonts w:ascii="Arial" w:cs="Arial" w:eastAsia="Arial" w:hAnsi="Arial"/>
              </w:rPr>
            </w:pPr>
            <w:r w:rsidDel="00000000" w:rsidR="00000000" w:rsidRPr="00000000">
              <w:rPr>
                <w:rtl w:val="0"/>
              </w:rPr>
            </w:r>
          </w:p>
          <w:p w:rsidR="00000000" w:rsidDel="00000000" w:rsidP="00000000" w:rsidRDefault="00000000" w:rsidRPr="00000000" w14:paraId="00000050">
            <w:pPr>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2601278" cy="113805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601278" cy="1138059"/>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rFonts w:ascii="Arial" w:cs="Arial" w:eastAsia="Arial" w:hAnsi="Arial"/>
              </w:rPr>
            </w:pPr>
            <w:r w:rsidDel="00000000" w:rsidR="00000000" w:rsidRPr="00000000">
              <w:rPr>
                <w:rtl w:val="0"/>
              </w:rPr>
            </w:r>
          </w:p>
        </w:tc>
        <w:tc>
          <w:tcPr/>
          <w:p w:rsidR="00000000" w:rsidDel="00000000" w:rsidP="00000000" w:rsidRDefault="00000000" w:rsidRPr="00000000" w14:paraId="00000052">
            <w:pPr>
              <w:jc w:val="both"/>
              <w:rPr>
                <w:rFonts w:ascii="Arial" w:cs="Arial" w:eastAsia="Arial" w:hAnsi="Arial"/>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53">
            <w:pPr>
              <w:jc w:val="center"/>
              <w:rPr>
                <w:rFonts w:ascii="Arial" w:cs="Arial" w:eastAsia="Arial" w:hAnsi="Arial"/>
              </w:rPr>
            </w:pPr>
            <w:r w:rsidDel="00000000" w:rsidR="00000000" w:rsidRPr="00000000">
              <w:rPr>
                <w:rtl w:val="0"/>
              </w:rPr>
            </w:r>
          </w:p>
          <w:p w:rsidR="00000000" w:rsidDel="00000000" w:rsidP="00000000" w:rsidRDefault="00000000" w:rsidRPr="00000000" w14:paraId="00000054">
            <w:pPr>
              <w:jc w:val="center"/>
              <w:rPr>
                <w:rFonts w:ascii="Arial" w:cs="Arial" w:eastAsia="Arial" w:hAnsi="Arial"/>
              </w:rPr>
            </w:pPr>
            <w:r w:rsidDel="00000000" w:rsidR="00000000" w:rsidRPr="00000000">
              <w:rPr>
                <w:rtl w:val="0"/>
              </w:rPr>
            </w:r>
          </w:p>
          <w:p w:rsidR="00000000" w:rsidDel="00000000" w:rsidP="00000000" w:rsidRDefault="00000000" w:rsidRPr="00000000" w14:paraId="00000055">
            <w:pPr>
              <w:jc w:val="center"/>
              <w:rPr>
                <w:rFonts w:ascii="Arial" w:cs="Arial" w:eastAsia="Arial" w:hAnsi="Arial"/>
              </w:rPr>
            </w:pP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056">
            <w:pPr>
              <w:jc w:val="both"/>
              <w:rPr>
                <w:rFonts w:ascii="Arial" w:cs="Arial" w:eastAsia="Arial" w:hAnsi="Arial"/>
              </w:rPr>
            </w:pPr>
            <w:r w:rsidDel="00000000" w:rsidR="00000000" w:rsidRPr="00000000">
              <w:rPr>
                <w:rFonts w:ascii="Arial" w:cs="Arial" w:eastAsia="Arial" w:hAnsi="Arial"/>
                <w:rtl w:val="0"/>
              </w:rPr>
              <w:t xml:space="preserve">Peterson Wiggers – Presidente</w:t>
            </w:r>
          </w:p>
        </w:tc>
        <w:tc>
          <w:tcPr/>
          <w:p w:rsidR="00000000" w:rsidDel="00000000" w:rsidP="00000000" w:rsidRDefault="00000000" w:rsidRPr="00000000" w14:paraId="00000057">
            <w:pPr>
              <w:jc w:val="both"/>
              <w:rPr>
                <w:rFonts w:ascii="Arial" w:cs="Arial" w:eastAsia="Arial" w:hAnsi="Arial"/>
              </w:rPr>
            </w:pPr>
            <w:r w:rsidDel="00000000" w:rsidR="00000000" w:rsidRPr="00000000">
              <w:rPr>
                <w:rtl w:val="0"/>
              </w:rPr>
            </w:r>
          </w:p>
        </w:tc>
        <w:tc>
          <w:tcPr>
            <w:tcBorders>
              <w:top w:color="000000" w:space="0" w:sz="4" w:val="single"/>
            </w:tcBorders>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rtl w:val="0"/>
              </w:rPr>
              <w:t xml:space="preserve">Iago Schlemper– Vice-Presidente</w:t>
            </w:r>
          </w:p>
        </w:tc>
      </w:tr>
    </w:tbl>
    <w:p w:rsidR="00000000" w:rsidDel="00000000" w:rsidP="00000000" w:rsidRDefault="00000000" w:rsidRPr="00000000" w14:paraId="00000059">
      <w:pPr>
        <w:spacing w:after="0" w:line="240" w:lineRule="auto"/>
        <w:ind w:left="426"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5A">
      <w:pPr>
        <w:spacing w:after="0" w:line="240" w:lineRule="auto"/>
        <w:rPr>
          <w:rFonts w:ascii="Arial" w:cs="Arial" w:eastAsia="Arial" w:hAnsi="Arial"/>
        </w:rPr>
      </w:pPr>
      <w:r w:rsidDel="00000000" w:rsidR="00000000" w:rsidRPr="00000000">
        <w:rPr>
          <w:rtl w:val="0"/>
        </w:rPr>
      </w:r>
    </w:p>
    <w:sectPr>
      <w:headerReference r:id="rId7" w:type="default"/>
      <w:footerReference r:id="rId8" w:type="default"/>
      <w:pgSz w:h="16838" w:w="11906" w:orient="portrait"/>
      <w:pgMar w:bottom="1417" w:top="1417" w:left="1701" w:right="72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
      <w:tblW w:w="864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30"/>
      <w:gridCol w:w="314"/>
      <w:tblGridChange w:id="0">
        <w:tblGrid>
          <w:gridCol w:w="8330"/>
          <w:gridCol w:w="314"/>
        </w:tblGrid>
      </w:tblGridChange>
    </w:tblGrid>
    <w:tr>
      <w:trPr>
        <w:cantSplit w:val="0"/>
        <w:tblHeader w:val="0"/>
      </w:trPr>
      <w:tc>
        <w:tcPr>
          <w:tcBorders>
            <w:bottom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sz w:val="16"/>
              <w:szCs w:val="16"/>
              <w:rtl w:val="0"/>
            </w:rPr>
            <w:t xml:space="preserve">DHL LOGÍSTICA</w:t>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 – Norma de acesso remoto – Uso interno</w:t>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bl>
    <w:tblPr>
      <w:tblStyle w:val="Table2"/>
      <w:tblW w:w="9886.0" w:type="dxa"/>
      <w:jc w:val="left"/>
      <w:tblInd w:w="-3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3"/>
      <w:gridCol w:w="4370"/>
      <w:gridCol w:w="1841"/>
      <w:gridCol w:w="1802"/>
      <w:tblGridChange w:id="0">
        <w:tblGrid>
          <w:gridCol w:w="1873"/>
          <w:gridCol w:w="4370"/>
          <w:gridCol w:w="1841"/>
          <w:gridCol w:w="1802"/>
        </w:tblGrid>
      </w:tblGridChange>
    </w:tblGrid>
    <w:tr>
      <w:trPr>
        <w:cantSplit w:val="0"/>
        <w:trHeight w:val="747" w:hRule="atLeast"/>
        <w:tblHeader w:val="0"/>
      </w:trPr>
      <w:tc>
        <w:tcPr>
          <w:vAlign w:val="center"/>
        </w:tcPr>
        <w:p w:rsidR="00000000" w:rsidDel="00000000" w:rsidP="00000000" w:rsidRDefault="00000000" w:rsidRPr="00000000" w14:paraId="0000005C">
          <w:pPr>
            <w:tabs>
              <w:tab w:val="center" w:leader="none" w:pos="4513"/>
              <w:tab w:val="right" w:leader="none" w:pos="9026"/>
            </w:tabs>
            <w:spacing w:after="0" w:line="240" w:lineRule="auto"/>
            <w:ind w:left="-108" w:firstLine="0"/>
            <w:rPr>
              <w:rFonts w:ascii="Arial" w:cs="Arial" w:eastAsia="Arial" w:hAnsi="Arial"/>
              <w:sz w:val="16"/>
              <w:szCs w:val="16"/>
            </w:rPr>
          </w:pPr>
          <w:r w:rsidDel="00000000" w:rsidR="00000000" w:rsidRPr="00000000">
            <w:rPr>
              <w:rtl w:val="0"/>
            </w:rPr>
          </w:r>
        </w:p>
      </w:tc>
      <w:tc>
        <w:tcPr>
          <w:vMerge w:val="restart"/>
          <w:vAlign w:val="center"/>
        </w:tcPr>
        <w:p w:rsidR="00000000" w:rsidDel="00000000" w:rsidP="00000000" w:rsidRDefault="00000000" w:rsidRPr="00000000" w14:paraId="0000005D">
          <w:pPr>
            <w:spacing w:after="0" w:line="240" w:lineRule="auto"/>
            <w:jc w:val="center"/>
            <w:rPr>
              <w:rFonts w:ascii="Arial" w:cs="Arial" w:eastAsia="Arial" w:hAnsi="Arial"/>
              <w:b w:val="1"/>
              <w:bCs w:val="1"/>
              <w:smallCaps w:val="1"/>
              <w:color w:val="002060"/>
              <w:sz w:val="32"/>
              <w:szCs w:val="32"/>
            </w:rPr>
          </w:pPr>
          <w:r w:rsidDel="00000000" w:rsidR="00000000" w:rsidRPr="00000000">
            <w:rPr>
              <w:rFonts w:ascii="Arial" w:cs="Arial" w:eastAsia="Arial" w:hAnsi="Arial"/>
              <w:b w:val="1"/>
              <w:bCs w:val="1"/>
              <w:smallCaps w:val="1"/>
              <w:sz w:val="32"/>
              <w:szCs w:val="32"/>
              <w:rtl w:val="0"/>
            </w:rPr>
            <w:t xml:space="preserve">ACESSO REMOTO</w:t>
          </w:r>
          <w:r w:rsidDel="00000000" w:rsidR="00000000" w:rsidRPr="00000000">
            <w:rPr>
              <w:rtl w:val="0"/>
            </w:rPr>
          </w:r>
        </w:p>
      </w:tc>
      <w:tc>
        <w:tcPr/>
        <w:p w:rsidR="00000000" w:rsidDel="00000000" w:rsidP="00000000" w:rsidRDefault="00000000" w:rsidRPr="00000000" w14:paraId="0000005E">
          <w:pPr>
            <w:tabs>
              <w:tab w:val="center" w:leader="none" w:pos="4513"/>
              <w:tab w:val="right" w:leader="none" w:pos="9026"/>
            </w:tabs>
            <w:spacing w:after="120" w:before="120" w:line="24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Emissão</w:t>
          </w:r>
        </w:p>
        <w:p w:rsidR="00000000" w:rsidDel="00000000" w:rsidP="00000000" w:rsidRDefault="00000000" w:rsidRPr="00000000" w14:paraId="0000005F">
          <w:pPr>
            <w:spacing w:after="120" w:before="120" w:line="288"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21/03/2026</w:t>
          </w:r>
        </w:p>
      </w:tc>
      <w:tc>
        <w:tcPr/>
        <w:p w:rsidR="00000000" w:rsidDel="00000000" w:rsidP="00000000" w:rsidRDefault="00000000" w:rsidRPr="00000000" w14:paraId="00000060">
          <w:pPr>
            <w:tabs>
              <w:tab w:val="center" w:leader="none" w:pos="4513"/>
              <w:tab w:val="right" w:leader="none" w:pos="9026"/>
            </w:tabs>
            <w:spacing w:after="120" w:before="120" w:line="240" w:lineRule="auto"/>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Classificação</w:t>
          </w:r>
        </w:p>
        <w:p w:rsidR="00000000" w:rsidDel="00000000" w:rsidP="00000000" w:rsidRDefault="00000000" w:rsidRPr="00000000" w14:paraId="00000061">
          <w:pPr>
            <w:spacing w:after="120" w:before="12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Uso interno</w:t>
          </w:r>
        </w:p>
      </w:tc>
    </w:tr>
    <w:tr>
      <w:trPr>
        <w:cantSplit w:val="0"/>
        <w:trHeight w:val="747" w:hRule="atLeast"/>
        <w:tblHeader w:val="0"/>
      </w:trPr>
      <w:tc>
        <w:tcPr>
          <w:vAlign w:val="center"/>
        </w:tcPr>
        <w:p w:rsidR="00000000" w:rsidDel="00000000" w:rsidP="00000000" w:rsidRDefault="00000000" w:rsidRPr="00000000" w14:paraId="00000062">
          <w:pPr>
            <w:tabs>
              <w:tab w:val="center" w:leader="none" w:pos="4513"/>
              <w:tab w:val="right" w:leader="none" w:pos="9026"/>
            </w:tabs>
            <w:spacing w:after="120" w:before="120" w:line="24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Código</w:t>
          </w:r>
        </w:p>
        <w:p w:rsidR="00000000" w:rsidDel="00000000" w:rsidP="00000000" w:rsidRDefault="00000000" w:rsidRPr="00000000" w14:paraId="00000063">
          <w:pPr>
            <w:tabs>
              <w:tab w:val="center" w:leader="none" w:pos="4513"/>
              <w:tab w:val="right" w:leader="none" w:pos="9026"/>
            </w:tabs>
            <w:spacing w:after="0" w:line="240" w:lineRule="auto"/>
            <w:ind w:left="-108" w:firstLine="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N-SI-008</w:t>
          </w:r>
          <w:r w:rsidDel="00000000" w:rsidR="00000000" w:rsidRPr="00000000">
            <w:rPr>
              <w:rtl w:val="0"/>
            </w:rPr>
          </w:r>
        </w:p>
      </w:tc>
      <w:tc>
        <w:tcPr>
          <w:vMerge w:val="continue"/>
          <w:vAlign w:val="cente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65">
          <w:pPr>
            <w:tabs>
              <w:tab w:val="center" w:leader="none" w:pos="4513"/>
              <w:tab w:val="right" w:leader="none" w:pos="9026"/>
            </w:tabs>
            <w:spacing w:after="120" w:before="120" w:line="240" w:lineRule="auto"/>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Versão</w:t>
          </w:r>
        </w:p>
        <w:p w:rsidR="00000000" w:rsidDel="00000000" w:rsidP="00000000" w:rsidRDefault="00000000" w:rsidRPr="00000000" w14:paraId="00000066">
          <w:pPr>
            <w:tabs>
              <w:tab w:val="center" w:leader="none" w:pos="4513"/>
              <w:tab w:val="right" w:leader="none" w:pos="9026"/>
            </w:tabs>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1.09</w:t>
          </w:r>
        </w:p>
      </w:tc>
      <w:tc>
        <w:tcPr/>
        <w:p w:rsidR="00000000" w:rsidDel="00000000" w:rsidP="00000000" w:rsidRDefault="00000000" w:rsidRPr="00000000" w14:paraId="00000067">
          <w:pPr>
            <w:tabs>
              <w:tab w:val="center" w:leader="none" w:pos="4513"/>
              <w:tab w:val="right" w:leader="none" w:pos="9026"/>
            </w:tabs>
            <w:spacing w:after="120" w:before="120" w:line="240" w:lineRule="auto"/>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Aprovado por:</w:t>
          </w:r>
        </w:p>
        <w:p w:rsidR="00000000" w:rsidDel="00000000" w:rsidP="00000000" w:rsidRDefault="00000000" w:rsidRPr="00000000" w14:paraId="00000068">
          <w:pPr>
            <w:tabs>
              <w:tab w:val="center" w:leader="none" w:pos="4513"/>
              <w:tab w:val="right" w:leader="none" w:pos="9026"/>
            </w:tabs>
            <w:spacing w:after="0" w:line="288"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Peterson Wiggers</w:t>
          </w:r>
        </w:p>
      </w:tc>
    </w:tr>
  </w:tbl>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b w:val="1"/>
        <w:bCs w:val="1"/>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