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Introdução</w:t>
      </w:r>
    </w:p>
    <w:p w:rsidR="00000000" w:rsidDel="00000000" w:rsidP="00000000" w:rsidRDefault="00000000" w:rsidRPr="00000000" w14:paraId="00000002">
      <w:pPr>
        <w:spacing w:after="0" w:line="240" w:lineRule="auto"/>
        <w:ind w:left="-426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Norma de segurança da informação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N-SI-001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complementa Política Geral de Segurança da Informação, definindo as diretrizes para a classificação, rotulagem, manuseio, guarda e descarte seguro de informações em formato digital ou em suporte físico.</w:t>
      </w:r>
    </w:p>
    <w:p w:rsidR="00000000" w:rsidDel="00000000" w:rsidP="00000000" w:rsidRDefault="00000000" w:rsidRPr="00000000" w14:paraId="00000004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Propósito</w:t>
      </w:r>
    </w:p>
    <w:p w:rsidR="00000000" w:rsidDel="00000000" w:rsidP="00000000" w:rsidRDefault="00000000" w:rsidRPr="00000000" w14:paraId="00000006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Estabelecer diretrizes para a classificação, manuseio e rotulagem dos ativos de informação da DHL LOGÍSTICA por seus usuários autorizados.</w:t>
      </w:r>
    </w:p>
    <w:p w:rsidR="00000000" w:rsidDel="00000000" w:rsidP="00000000" w:rsidRDefault="00000000" w:rsidRPr="00000000" w14:paraId="00000008">
      <w:pPr>
        <w:spacing w:after="0" w:line="240" w:lineRule="auto"/>
        <w:ind w:left="792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Escopo</w:t>
      </w:r>
    </w:p>
    <w:p w:rsidR="00000000" w:rsidDel="00000000" w:rsidP="00000000" w:rsidRDefault="00000000" w:rsidRPr="00000000" w14:paraId="0000000A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norma obedece ao escopo definido na Política Geral de Segurança da Informação.</w:t>
      </w:r>
    </w:p>
    <w:p w:rsidR="00000000" w:rsidDel="00000000" w:rsidP="00000000" w:rsidRDefault="00000000" w:rsidRPr="00000000" w14:paraId="0000000C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Diretrizes</w:t>
      </w:r>
    </w:p>
    <w:p w:rsidR="00000000" w:rsidDel="00000000" w:rsidP="00000000" w:rsidRDefault="00000000" w:rsidRPr="00000000" w14:paraId="0000000E">
      <w:pPr>
        <w:spacing w:after="0" w:line="240" w:lineRule="auto"/>
        <w:ind w:left="-426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Classificação e rotulagem da Informação</w:t>
      </w:r>
    </w:p>
    <w:p w:rsidR="00000000" w:rsidDel="00000000" w:rsidP="00000000" w:rsidRDefault="00000000" w:rsidRPr="00000000" w14:paraId="00000010">
      <w:pPr>
        <w:spacing w:after="0" w:line="240" w:lineRule="auto"/>
        <w:ind w:left="28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6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efeitos de classificação da informação, 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 LOGÍSTICA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utiliza as seguintes categorias: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hanging="10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INFORMAÇÃO PÚBLICA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Informação oficialmente liberada pela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o público geral. A divulgação deste tipo de informação não causa problemas 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 a seus clientes, podendo ser compartilhada livremente com o público geral, desde que seja mantida sua integridade.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hanging="10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INFORMAÇÃO DE USO INTERNO: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Informação liberada exclusivamente para usuários e departamentos específicos da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não podendo ser compartilhada com o público em geral. Estas informações só podem ser compartilhadas mediante autorização expressa.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hanging="10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INFORMAÇÃO CONFIDENCIAL: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Informação de caráter sigiloso, podendo ser comunicada exclusivamente a usuários especificamente autorizados e que necessitem conhecê-las para o desempenho de suas tarefas profissionais na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 LOGÍSTICA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 divulgação ou alteração não autorizada desse tipo de informação pode causar graves danos e prejuízos para 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e/ou seus clientes, portanto seu compartilhamento deve ser restrito e feito de maneira controlada.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6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classificação da informação deverá ser realizada pelos gestores da informação, ou colaboradores designados por estes. Entretanto, a responsabilidade pela assertividade do nível selecionado permanece com o gestor da informação;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6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informações classificadas 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PÚBLICAS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poderá ser utilizada um rótulo simples, conforme modelos exibidos no Anexo I desta norma;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6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informações classificadas 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INTERNO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CONFIDENCIAIS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deverá constar no rótulo a sua classificação e, quanto o acesso informação for limitado a um setor/departamento específico, o mesmo deverá ser referenciado, conforme modelos exibidos 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desta norma;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18" w:right="0" w:hanging="6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a rotulagem da informação, devem ser observados os modelos contidos 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desta norma.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Manuseio da Informação</w:t>
      </w:r>
    </w:p>
    <w:p w:rsidR="00000000" w:rsidDel="00000000" w:rsidP="00000000" w:rsidRDefault="00000000" w:rsidRPr="00000000" w14:paraId="00000021">
      <w:pPr>
        <w:spacing w:after="0" w:line="240" w:lineRule="auto"/>
        <w:ind w:left="28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6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manuseio da informação da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deverá obedecer às regras definidas na Tabela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Ação x Classificação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detalhada 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desta norma;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6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Documentos confidenciais em suporte físico devem ser guardados em gavetas ou armários trancados de forma a impedir o acesso de pessoas não autorizadas;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6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períodos de ausência da estação de trabalho, documentos em suporte físico devem ser retirados das mesas e de outras áreas de superfície;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6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Documentos de uso interno ou confidenciais em suporte eletrônico devem ser armazenados em ambientes com acesso controlado e senhas para impedir o acesso a pessoas não autorizadas;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18" w:right="0" w:hanging="6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não-conformidade será tratada como um incidente de segurança da informação, cabendo uma análise da infração pelo CGSI e aplicação das sanções e punições previstas na Política Geral de Segurança da Informação, conforme a gravidade da violação.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Descarte da Informação</w:t>
      </w:r>
    </w:p>
    <w:p w:rsidR="00000000" w:rsidDel="00000000" w:rsidP="00000000" w:rsidRDefault="00000000" w:rsidRPr="00000000" w14:paraId="0000002C">
      <w:pPr>
        <w:spacing w:after="0" w:line="240" w:lineRule="auto"/>
        <w:ind w:left="28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6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descarte da informação deve ser realizado de forma a impedir a recuperação da mesma, independente do seu formato de armazenamento original;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18" w:right="0" w:hanging="6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descarte da informação deverá ser realizado conforme os métodos estabelecidos 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Anexo 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desta norma.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Papéis e Responsabilidades</w:t>
      </w:r>
    </w:p>
    <w:p w:rsidR="00000000" w:rsidDel="00000000" w:rsidP="00000000" w:rsidRDefault="00000000" w:rsidRPr="00000000" w14:paraId="00000032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GESTOR DA INFORMAÇÃO</w:t>
      </w:r>
    </w:p>
    <w:p w:rsidR="00000000" w:rsidDel="00000000" w:rsidP="00000000" w:rsidRDefault="00000000" w:rsidRPr="00000000" w14:paraId="00000034">
      <w:pPr>
        <w:spacing w:after="0" w:line="240" w:lineRule="auto"/>
        <w:ind w:left="122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spacing w:after="0" w:line="240" w:lineRule="auto"/>
        <w:ind w:left="1418" w:right="0" w:hanging="69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É responsabilidade dos colaboradores apontados como Gestor da Informação:</w:t>
      </w:r>
    </w:p>
    <w:p w:rsidR="00000000" w:rsidDel="00000000" w:rsidP="00000000" w:rsidRDefault="00000000" w:rsidRPr="00000000" w14:paraId="00000036">
      <w:pPr>
        <w:spacing w:after="0" w:line="240" w:lineRule="auto"/>
        <w:ind w:left="1728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Definir a classificação das informações sob sua responsabilidade com base nas categorias de classificação constantes desta norma, mantendo um registro atualizado dos itens classificados;</w:t>
      </w:r>
    </w:p>
    <w:p w:rsidR="00000000" w:rsidDel="00000000" w:rsidP="00000000" w:rsidRDefault="00000000" w:rsidRPr="00000000" w14:paraId="00000038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Controlar as informações geradas em sua área de negócio e atuação;</w:t>
      </w:r>
    </w:p>
    <w:p w:rsidR="00000000" w:rsidDel="00000000" w:rsidP="00000000" w:rsidRDefault="00000000" w:rsidRPr="00000000" w14:paraId="0000003A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Revisar periodicamente a classificação das informações sob sua guarda.</w:t>
      </w:r>
    </w:p>
    <w:p w:rsidR="00000000" w:rsidDel="00000000" w:rsidP="00000000" w:rsidRDefault="00000000" w:rsidRPr="00000000" w14:paraId="0000003C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Sanções e Punições</w:t>
      </w:r>
    </w:p>
    <w:p w:rsidR="00000000" w:rsidDel="00000000" w:rsidP="00000000" w:rsidRDefault="00000000" w:rsidRPr="00000000" w14:paraId="0000003E">
      <w:pPr>
        <w:spacing w:after="0" w:line="240" w:lineRule="auto"/>
        <w:ind w:left="-426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Sanções e punições serão aplicadas conforme previsto na Política Geral de Segurança da Informação.</w:t>
      </w:r>
    </w:p>
    <w:p w:rsidR="00000000" w:rsidDel="00000000" w:rsidP="00000000" w:rsidRDefault="00000000" w:rsidRPr="00000000" w14:paraId="00000040">
      <w:pPr>
        <w:spacing w:after="0" w:line="240" w:lineRule="auto"/>
        <w:ind w:left="28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Revisões</w:t>
      </w:r>
    </w:p>
    <w:p w:rsidR="00000000" w:rsidDel="00000000" w:rsidP="00000000" w:rsidRDefault="00000000" w:rsidRPr="00000000" w14:paraId="00000042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line="240" w:lineRule="auto"/>
        <w:ind w:left="426" w:right="0" w:hanging="57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norma é revisada com periodicidade anual ou conforme o entendimento do Comitê Gestor de Segurança da Informação.</w:t>
      </w:r>
    </w:p>
    <w:p w:rsidR="00000000" w:rsidDel="00000000" w:rsidP="00000000" w:rsidRDefault="00000000" w:rsidRPr="00000000" w14:paraId="00000044">
      <w:pPr>
        <w:spacing w:after="0" w:line="240" w:lineRule="auto"/>
        <w:ind w:left="-426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da Norma</w:t>
      </w:r>
    </w:p>
    <w:p w:rsidR="00000000" w:rsidDel="00000000" w:rsidP="00000000" w:rsidRDefault="00000000" w:rsidRPr="00000000" w14:paraId="00000046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line="240" w:lineRule="auto"/>
        <w:ind w:left="426" w:right="0" w:hanging="57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norma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N-SI-001</w:t>
      </w:r>
      <w:r w:rsidDel="00000000" w:rsidR="00000000" w:rsidRPr="00000000">
        <w:rPr>
          <w:rFonts w:ascii="Arial" w:cs="Arial" w:eastAsia="Arial" w:hAnsi="Arial"/>
          <w:rtl w:val="0"/>
        </w:rPr>
        <w:t xml:space="preserve"> é aprovada pelo Comitê Gestor de Segurança da Informação, em conjunto com a Diretoria da DHL LOGÍSTICA.</w:t>
      </w:r>
    </w:p>
    <w:p w:rsidR="00000000" w:rsidDel="00000000" w:rsidP="00000000" w:rsidRDefault="00000000" w:rsidRPr="00000000" w14:paraId="00000048">
      <w:pPr>
        <w:spacing w:after="0" w:line="240" w:lineRule="auto"/>
        <w:ind w:left="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line="240" w:lineRule="auto"/>
        <w:ind w:left="426" w:right="0" w:hanging="57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presente norma foi aprovada no dia 25/01/2017</w:t>
      </w:r>
    </w:p>
    <w:p w:rsidR="00000000" w:rsidDel="00000000" w:rsidP="00000000" w:rsidRDefault="00000000" w:rsidRPr="00000000" w14:paraId="0000004A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18.0" w:type="dxa"/>
        <w:jc w:val="left"/>
        <w:tblInd w:w="-31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15"/>
        <w:gridCol w:w="232"/>
        <w:gridCol w:w="4771"/>
        <w:tblGridChange w:id="0">
          <w:tblGrid>
            <w:gridCol w:w="5015"/>
            <w:gridCol w:w="232"/>
            <w:gridCol w:w="477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2601278" cy="1138059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278" cy="11380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Peterson Wiggers – Presidente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Iago Schlemper– Vice-Presidente</w:t>
            </w:r>
          </w:p>
        </w:tc>
      </w:tr>
    </w:tbl>
    <w:p w:rsidR="00000000" w:rsidDel="00000000" w:rsidP="00000000" w:rsidRDefault="00000000" w:rsidRPr="00000000" w14:paraId="00000055">
      <w:pPr>
        <w:spacing w:after="0" w:line="240" w:lineRule="auto"/>
        <w:ind w:left="42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ANEXO I – MODELOS PARA ROTULAGEM DE INFORMAÇÕES</w:t>
      </w:r>
    </w:p>
    <w:p w:rsidR="00000000" w:rsidDel="00000000" w:rsidP="00000000" w:rsidRDefault="00000000" w:rsidRPr="00000000" w14:paraId="0000005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padrões a seguir representam os rótulos aprovados que devem ser exibidos nos cabeçalhos e rodapés de documentos de acordo com seu nível de classificação.</w:t>
      </w:r>
    </w:p>
    <w:p w:rsidR="00000000" w:rsidDel="00000000" w:rsidP="00000000" w:rsidRDefault="00000000" w:rsidRPr="00000000" w14:paraId="0000005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Observação: A cor, fonte e tamanho do texto podem ser ajustados para adequação a informação rotulada, desde que mantida a clareza e objetividade da informação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491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Cabeçalho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92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2"/>
        <w:gridCol w:w="4900"/>
        <w:tblGridChange w:id="0">
          <w:tblGrid>
            <w:gridCol w:w="4692"/>
            <w:gridCol w:w="4900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Nível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Rótulo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Informação Pública</w:t>
            </w:r>
          </w:p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(Rotulagem opcional)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</w:rPr>
              <mc:AlternateContent>
                <mc:Choice Requires="wpg">
                  <w:drawing>
                    <wp:inline distB="0" distT="0" distL="0" distR="0">
                      <wp:extent cx="389890" cy="470535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155818" y="3549495"/>
                                <a:ext cx="380365" cy="4610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-141.99999809265137" w:right="0" w:firstLine="-141.99999809265137"/>
                                    <w:jc w:val="righ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b050"/>
                                      <w:sz w:val="44"/>
                                      <w:vertAlign w:val="baseline"/>
                                    </w:rPr>
                                    <w:t xml:space="preserve">P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89890" cy="470535"/>
                      <wp:effectExtent b="0" l="0" r="0" t="0"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9890" cy="4705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</w:rPr>
              <mc:AlternateContent>
                <mc:Choice Requires="wpg">
                  <w:drawing>
                    <wp:inline distB="0" distT="0" distL="0" distR="0">
                      <wp:extent cx="1508125" cy="47625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596700" y="3546638"/>
                                <a:ext cx="1498600" cy="466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1"/>
                                      <w:smallCaps w:val="0"/>
                                      <w:strike w:val="0"/>
                                      <w:color w:val="ff0000"/>
                                      <w:sz w:val="16"/>
                                      <w:vertAlign w:val="baseline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1"/>
                                      <w:smallCaps w:val="0"/>
                                      <w:strike w:val="0"/>
                                      <w:color w:val="00b050"/>
                                      <w:sz w:val="16"/>
                                      <w:vertAlign w:val="baseline"/>
                                    </w:rPr>
                                    <w:t xml:space="preserve">Informação Pública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1"/>
                                      <w:smallCaps w:val="0"/>
                                      <w:strike w:val="0"/>
                                      <w:color w:val="00b050"/>
                                      <w:sz w:val="16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1"/>
                                      <w:smallCaps w:val="0"/>
                                      <w:strike w:val="0"/>
                                      <w:color w:val="00b050"/>
                                      <w:sz w:val="16"/>
                                      <w:vertAlign w:val="baseline"/>
                                    </w:rPr>
                                    <w:t xml:space="preserve"> Public Information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1"/>
                                      <w:smallCaps w:val="0"/>
                                      <w:strike w:val="0"/>
                                      <w:color w:val="00b050"/>
                                      <w:sz w:val="16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1"/>
                                      <w:smallCaps w:val="0"/>
                                      <w:strike w:val="0"/>
                                      <w:color w:val="00b050"/>
                                      <w:sz w:val="16"/>
                                      <w:vertAlign w:val="baseline"/>
                                    </w:rPr>
                                    <w:t xml:space="preserve"> Información Pública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508125" cy="476250"/>
                      <wp:effectExtent b="0" l="0" r="0" t="0"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08125" cy="4762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Informação Interna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</w:rPr>
              <mc:AlternateContent>
                <mc:Choice Requires="wpg">
                  <w:drawing>
                    <wp:inline distB="0" distT="0" distL="0" distR="0">
                      <wp:extent cx="389890" cy="470535"/>
                      <wp:effectExtent b="0" l="0" r="0" t="0"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5155818" y="3549495"/>
                                <a:ext cx="380365" cy="4610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-141.99999809265137" w:right="0" w:firstLine="-141.99999809265137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548dd4"/>
                                      <w:sz w:val="44"/>
                                      <w:vertAlign w:val="baseline"/>
                                    </w:rPr>
                                    <w:t xml:space="preserve">I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89890" cy="470535"/>
                      <wp:effectExtent b="0" l="0" r="0" t="0"/>
                      <wp:docPr id="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9890" cy="4705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b050"/>
              </w:rPr>
              <mc:AlternateContent>
                <mc:Choice Requires="wpg">
                  <w:drawing>
                    <wp:inline distB="0" distT="0" distL="0" distR="0">
                      <wp:extent cx="1508125" cy="476250"/>
                      <wp:effectExtent b="0" l="0" r="0" t="0"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4596700" y="3546638"/>
                                <a:ext cx="1498600" cy="466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1"/>
                                      <w:smallCaps w:val="0"/>
                                      <w:strike w:val="0"/>
                                      <w:color w:val="00b050"/>
                                      <w:sz w:val="16"/>
                                      <w:vertAlign w:val="baseline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1"/>
                                      <w:smallCaps w:val="0"/>
                                      <w:strike w:val="0"/>
                                      <w:color w:val="548dd4"/>
                                      <w:sz w:val="16"/>
                                      <w:vertAlign w:val="baseline"/>
                                    </w:rPr>
                                    <w:t xml:space="preserve">Informação Interna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1"/>
                                      <w:smallCaps w:val="0"/>
                                      <w:strike w:val="0"/>
                                      <w:color w:val="548dd4"/>
                                      <w:sz w:val="16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1"/>
                                      <w:smallCaps w:val="0"/>
                                      <w:strike w:val="0"/>
                                      <w:color w:val="548dd4"/>
                                      <w:sz w:val="16"/>
                                      <w:vertAlign w:val="baseline"/>
                                    </w:rPr>
                                    <w:t xml:space="preserve"> Internal Information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1"/>
                                      <w:smallCaps w:val="0"/>
                                      <w:strike w:val="0"/>
                                      <w:color w:val="548dd4"/>
                                      <w:sz w:val="16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1"/>
                                      <w:smallCaps w:val="0"/>
                                      <w:strike w:val="0"/>
                                      <w:color w:val="548dd4"/>
                                      <w:sz w:val="16"/>
                                      <w:vertAlign w:val="baseline"/>
                                    </w:rPr>
                                    <w:t xml:space="preserve"> Información Interna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508125" cy="476250"/>
                      <wp:effectExtent b="0" l="0" r="0" t="0"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08125" cy="4762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Informação Confidencial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</w:rPr>
              <mc:AlternateContent>
                <mc:Choice Requires="wpg">
                  <w:drawing>
                    <wp:inline distB="0" distT="0" distL="0" distR="0">
                      <wp:extent cx="389890" cy="470535"/>
                      <wp:effectExtent b="0" l="0" r="0" t="0"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5155818" y="3549495"/>
                                <a:ext cx="380365" cy="4610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-141.99999809265137" w:right="0" w:firstLine="-141.99999809265137"/>
                                    <w:jc w:val="righ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44"/>
                                      <w:vertAlign w:val="baseline"/>
                                    </w:rPr>
                                    <w:t xml:space="preserve">C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89890" cy="470535"/>
                      <wp:effectExtent b="0" l="0" r="0" t="0"/>
                      <wp:docPr id="6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9890" cy="4705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</w:rPr>
              <mc:AlternateContent>
                <mc:Choice Requires="wpg">
                  <w:drawing>
                    <wp:inline distB="0" distT="0" distL="0" distR="0">
                      <wp:extent cx="1508125" cy="476250"/>
                      <wp:effectExtent b="0" l="0" r="0" t="0"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4596700" y="3546638"/>
                                <a:ext cx="1498600" cy="466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1"/>
                                      <w:smallCaps w:val="0"/>
                                      <w:strike w:val="0"/>
                                      <w:color w:val="ff0000"/>
                                      <w:sz w:val="16"/>
                                      <w:vertAlign w:val="baseline"/>
                                    </w:rPr>
                                    <w:t xml:space="preserve"> Informação Confidencial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1"/>
                                      <w:smallCaps w:val="0"/>
                                      <w:strike w:val="0"/>
                                      <w:color w:val="ff0000"/>
                                      <w:sz w:val="16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1"/>
                                      <w:smallCaps w:val="0"/>
                                      <w:strike w:val="0"/>
                                      <w:color w:val="ff0000"/>
                                      <w:sz w:val="16"/>
                                      <w:vertAlign w:val="baseline"/>
                                    </w:rPr>
                                    <w:t xml:space="preserve"> Confidential Information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1"/>
                                      <w:smallCaps w:val="0"/>
                                      <w:strike w:val="0"/>
                                      <w:color w:val="ff0000"/>
                                      <w:sz w:val="16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1"/>
                                      <w:smallCaps w:val="0"/>
                                      <w:strike w:val="0"/>
                                      <w:color w:val="ff0000"/>
                                      <w:sz w:val="16"/>
                                      <w:vertAlign w:val="baseline"/>
                                    </w:rPr>
                                    <w:t xml:space="preserve"> Información Confidencial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508125" cy="476250"/>
                      <wp:effectExtent b="0" l="0" r="0" t="0"/>
                      <wp:docPr id="5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08125" cy="4762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1. Cabeçalho.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491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Rodapé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DHL LOGÍSTICA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– [INSERIR NÍVEL DE CLASSIFICAÇÃO/SETOR]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Exemplo: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DHL LOGÍSTICA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– Uso Interno / Departamento de Recursos Humanos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ANEXO II – TABELA AÇÃO X CLASSIFICAÇÃO</w:t>
      </w:r>
    </w:p>
    <w:tbl>
      <w:tblPr>
        <w:tblStyle w:val="Table3"/>
        <w:tblW w:w="96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0"/>
        <w:gridCol w:w="2027"/>
        <w:gridCol w:w="2279"/>
        <w:gridCol w:w="2658"/>
        <w:tblGridChange w:id="0">
          <w:tblGrid>
            <w:gridCol w:w="2660"/>
            <w:gridCol w:w="2027"/>
            <w:gridCol w:w="2279"/>
            <w:gridCol w:w="2658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vMerge w:val="restart"/>
            <w:shd w:fill="e36c09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AÇÃO</w:t>
            </w:r>
          </w:p>
        </w:tc>
        <w:tc>
          <w:tcPr>
            <w:gridSpan w:val="3"/>
            <w:shd w:fill="e36c09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CLASSIFICAÇÃO</w:t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vMerge w:val="continue"/>
            <w:shd w:fill="e36c09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36c09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Pública</w:t>
            </w:r>
          </w:p>
        </w:tc>
        <w:tc>
          <w:tcPr>
            <w:shd w:fill="e36c09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Interna</w:t>
            </w:r>
          </w:p>
        </w:tc>
        <w:tc>
          <w:tcPr>
            <w:shd w:fill="e36c09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Restrita / Confidencial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Cópia / Exclusão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 restrições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 restrições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Permissão do gestor da informação</w:t>
            </w:r>
          </w:p>
        </w:tc>
      </w:tr>
      <w:tr>
        <w:trPr>
          <w:cantSplit w:val="0"/>
          <w:trHeight w:val="67" w:hRule="atLeast"/>
          <w:tblHeader w:val="0"/>
        </w:trPr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Envio por Fax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 restrições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Usar folha de rosto padronizada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Usar folha de rosto padronizada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Transmissão em rede pública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Permitido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Permitido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Recomendável comunicação criptografada.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Descarte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Lixo comum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Lixo comum. Recomendável uso de fragmentadora.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Utilizar métodos aprovados conforme anexo desta norma. </w:t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Envio a terceiros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 restrições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Aprovação do gestor da informação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Aprovação do gestor da informação e termo de confidencialidade assinado pelo terceiro.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Solicitação de direitos de acesso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 restrições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Aprovação do gestor da informação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Aprovação do gestor da informação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Correio interno e externo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Envelope comum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Envelope comum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Envio para destinatário especifico identificado apenas dentro do envelope.</w:t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Rotulagem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 capa e em todas as páginas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 capa e em todas as páginas.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de Acompanhamento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Destinatários, cópias efetuadas, localização e endereço de todos que acessaram e destruição.</w:t>
            </w:r>
          </w:p>
        </w:tc>
      </w:tr>
    </w:tbl>
    <w:p w:rsidR="00000000" w:rsidDel="00000000" w:rsidP="00000000" w:rsidRDefault="00000000" w:rsidRPr="00000000" w14:paraId="0000009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ANEXO III – MÉTODOS DE DESCARTE PARA INFORMAÇÕES ARMAZENADAS ELETRONICAMENTE</w:t>
      </w:r>
    </w:p>
    <w:p w:rsidR="00000000" w:rsidDel="00000000" w:rsidP="00000000" w:rsidRDefault="00000000" w:rsidRPr="00000000" w14:paraId="0000009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métodos a seguir foram selecionados como forma segura de garantir o descarte de informações da DHL LOGÍSTICA. </w:t>
      </w:r>
    </w:p>
    <w:p w:rsidR="00000000" w:rsidDel="00000000" w:rsidP="00000000" w:rsidRDefault="00000000" w:rsidRPr="00000000" w14:paraId="000000A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todos os métodos que envolvem atividades técnicas, os usuários deverão encaminhar a solicitação para a área de tecnologia da informação.</w:t>
      </w:r>
    </w:p>
    <w:tbl>
      <w:tblPr>
        <w:tblStyle w:val="Table4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5"/>
        <w:gridCol w:w="4384"/>
        <w:gridCol w:w="3321"/>
        <w:tblGridChange w:id="0">
          <w:tblGrid>
            <w:gridCol w:w="1995"/>
            <w:gridCol w:w="4384"/>
            <w:gridCol w:w="3321"/>
          </w:tblGrid>
        </w:tblGridChange>
      </w:tblGrid>
      <w:tr>
        <w:trPr>
          <w:cantSplit w:val="0"/>
          <w:tblHeader w:val="0"/>
        </w:trPr>
        <w:tc>
          <w:tcPr>
            <w:shd w:fill="e36c09" w:val="clear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</w:t>
            </w:r>
          </w:p>
        </w:tc>
        <w:tc>
          <w:tcPr>
            <w:shd w:fill="e36c09" w:val="clear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shd w:fill="e36c09" w:val="clear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Aplicável 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Sobregravar mídia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Sobregravar dados em mídias de armazenamento magnético com informações não sensíveis por pelo menos 07 vezes.</w:t>
            </w:r>
          </w:p>
          <w:p w:rsidR="00000000" w:rsidDel="00000000" w:rsidP="00000000" w:rsidRDefault="00000000" w:rsidRPr="00000000" w14:paraId="000000A6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Essa tarefa pode ser executada com o auxílio de software/hardware especializado.</w:t>
            </w:r>
          </w:p>
          <w:p w:rsidR="00000000" w:rsidDel="00000000" w:rsidP="00000000" w:rsidRDefault="00000000" w:rsidRPr="00000000" w14:paraId="000000A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 método não destrói fisicamente a mídia, entretanto destrói todos os dados.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Discos rígidos, disquetes, fitas, flash disks, discos removíveis, CDR, DVDR e similares;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Destruição física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Destruição física da mídia de armazenamento com o uso de picotadores especializados, pulverizadores ou incineradores.</w:t>
            </w:r>
          </w:p>
          <w:p w:rsidR="00000000" w:rsidDel="00000000" w:rsidP="00000000" w:rsidRDefault="00000000" w:rsidRPr="00000000" w14:paraId="000000AD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 método destrói completamente a mídia e todos os dados.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Discos rígidos, disquetes, fitas, flash disks, discos removíveis. CD, CDR, DVD, DVDR. Este método também é valido para material em suporte físico como impressos e similares;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Desmagnetização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Desmagnetização de mídias como fitas e disquetes.</w:t>
            </w:r>
          </w:p>
          <w:p w:rsidR="00000000" w:rsidDel="00000000" w:rsidP="00000000" w:rsidRDefault="00000000" w:rsidRPr="00000000" w14:paraId="000000B2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 método destrói todos os dados.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Fitas e disquetes.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Criptografia de caminho único (One-Way)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Uso de um hash do tipo one-way para criptografar a informação de forma irrecuperável, mesmo que de posse da chave de criptografia.</w:t>
            </w:r>
          </w:p>
          <w:p w:rsidR="00000000" w:rsidDel="00000000" w:rsidP="00000000" w:rsidRDefault="00000000" w:rsidRPr="00000000" w14:paraId="000000B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39ldmgvhhlf8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Recomenda-se o uso do hash SHA256.</w:t>
            </w:r>
          </w:p>
          <w:p w:rsidR="00000000" w:rsidDel="00000000" w:rsidP="00000000" w:rsidRDefault="00000000" w:rsidRPr="00000000" w14:paraId="000000B9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 método não afeta a mídia e pode ser usado para o descarte seletivo de informações.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1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Discos rígidos, disquetes, fitas, flash disks, discos removíveis, CDR, DVDR e similares;</w:t>
            </w:r>
          </w:p>
        </w:tc>
      </w:tr>
    </w:tbl>
    <w:p w:rsidR="00000000" w:rsidDel="00000000" w:rsidP="00000000" w:rsidRDefault="00000000" w:rsidRPr="00000000" w14:paraId="000000B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72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8644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8330"/>
      <w:gridCol w:w="314"/>
      <w:tblGridChange w:id="0">
        <w:tblGrid>
          <w:gridCol w:w="8330"/>
          <w:gridCol w:w="314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C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DHL LOGÍSTICA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– Norma de classificação, rotulagem e manuseio da informação – Uso interno.</w:t>
          </w:r>
        </w:p>
      </w:tc>
      <w:tc>
        <w:tcPr/>
        <w:p w:rsidR="00000000" w:rsidDel="00000000" w:rsidP="00000000" w:rsidRDefault="00000000" w:rsidRPr="00000000" w14:paraId="000000C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5"/>
      <w:tblW w:w="9886.0" w:type="dxa"/>
      <w:jc w:val="left"/>
      <w:tblInd w:w="-31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73"/>
      <w:gridCol w:w="4370"/>
      <w:gridCol w:w="1841"/>
      <w:gridCol w:w="1802"/>
      <w:tblGridChange w:id="0">
        <w:tblGrid>
          <w:gridCol w:w="1873"/>
          <w:gridCol w:w="4370"/>
          <w:gridCol w:w="1841"/>
          <w:gridCol w:w="1802"/>
        </w:tblGrid>
      </w:tblGridChange>
    </w:tblGrid>
    <w:tr>
      <w:trPr>
        <w:cantSplit w:val="0"/>
        <w:trHeight w:val="74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BE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ind w:left="-108"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BF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smallCaps w:val="1"/>
              <w:color w:val="002060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sz w:val="28"/>
              <w:szCs w:val="28"/>
              <w:rtl w:val="0"/>
            </w:rPr>
            <w:t xml:space="preserve">NORMA DE CLASSIFICAÇÃO, ROTULAGEM E MANUSEIO DA INFORMAÇÃO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0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Emissão</w:t>
          </w:r>
        </w:p>
        <w:p w:rsidR="00000000" w:rsidDel="00000000" w:rsidP="00000000" w:rsidRDefault="00000000" w:rsidRPr="00000000" w14:paraId="000000C1">
          <w:pPr>
            <w:spacing w:after="120" w:before="120" w:line="288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21/03/2026</w:t>
          </w:r>
        </w:p>
      </w:tc>
      <w:tc>
        <w:tcPr/>
        <w:p w:rsidR="00000000" w:rsidDel="00000000" w:rsidP="00000000" w:rsidRDefault="00000000" w:rsidRPr="00000000" w14:paraId="000000C2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Classificação</w:t>
          </w:r>
        </w:p>
        <w:p w:rsidR="00000000" w:rsidDel="00000000" w:rsidP="00000000" w:rsidRDefault="00000000" w:rsidRPr="00000000" w14:paraId="000000C3">
          <w:pPr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Uso interno</w:t>
          </w:r>
        </w:p>
      </w:tc>
    </w:tr>
    <w:tr>
      <w:trPr>
        <w:cantSplit w:val="0"/>
        <w:trHeight w:val="74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C4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Código</w:t>
          </w:r>
        </w:p>
        <w:p w:rsidR="00000000" w:rsidDel="00000000" w:rsidP="00000000" w:rsidRDefault="00000000" w:rsidRPr="00000000" w14:paraId="000000C5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ind w:left="-108" w:firstLine="0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N-SI-001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C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7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Versão</w:t>
          </w:r>
        </w:p>
        <w:p w:rsidR="00000000" w:rsidDel="00000000" w:rsidP="00000000" w:rsidRDefault="00000000" w:rsidRPr="00000000" w14:paraId="000000C8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1.04</w:t>
          </w:r>
        </w:p>
      </w:tc>
      <w:tc>
        <w:tcPr/>
        <w:p w:rsidR="00000000" w:rsidDel="00000000" w:rsidP="00000000" w:rsidRDefault="00000000" w:rsidRPr="00000000" w14:paraId="000000C9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Aprovado por:</w:t>
          </w:r>
        </w:p>
        <w:p w:rsidR="00000000" w:rsidDel="00000000" w:rsidP="00000000" w:rsidRDefault="00000000" w:rsidRPr="00000000" w14:paraId="000000CA">
          <w:pPr>
            <w:tabs>
              <w:tab w:val="center" w:leader="none" w:pos="4513"/>
              <w:tab w:val="right" w:leader="none" w:pos="9026"/>
            </w:tabs>
            <w:spacing w:after="0" w:line="288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Peterson Wiggers</w:t>
          </w:r>
        </w:p>
      </w:tc>
    </w:tr>
  </w:tbl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