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Introdução</w:t>
      </w:r>
    </w:p>
    <w:p w:rsidR="00000000" w:rsidDel="00000000" w:rsidP="00000000" w:rsidRDefault="00000000" w:rsidRPr="00000000" w14:paraId="00000002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de segurança da informação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N-SI-010</w:t>
      </w:r>
      <w:r w:rsidDel="00000000" w:rsidR="00000000" w:rsidRPr="00000000">
        <w:rPr>
          <w:rFonts w:ascii="Arial" w:cs="Arial" w:eastAsia="Arial" w:hAnsi="Arial"/>
          <w:rtl w:val="0"/>
        </w:rPr>
        <w:t xml:space="preserve"> complementa Política Geral de Segurança da Informação, definindo as diretrizes para responder eventos ou incidentes de segurança estejam impactando ou possam vir a impactar ativos/serviços de informação ou recursos computacionais da DHL LOGÍSTICA.</w:t>
      </w:r>
    </w:p>
    <w:p w:rsidR="00000000" w:rsidDel="00000000" w:rsidP="00000000" w:rsidRDefault="00000000" w:rsidRPr="00000000" w14:paraId="00000004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Propósito</w:t>
      </w:r>
    </w:p>
    <w:p w:rsidR="00000000" w:rsidDel="00000000" w:rsidP="00000000" w:rsidRDefault="00000000" w:rsidRPr="00000000" w14:paraId="00000006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Estabelecer diretrizes para garantir a resposta e tratamento adequados a incidentes de segurança da informação que possam impactar ativos/serviços de informação ou recursos computacionais da DHL LOGÍSTICA.</w:t>
      </w:r>
    </w:p>
    <w:p w:rsidR="00000000" w:rsidDel="00000000" w:rsidP="00000000" w:rsidRDefault="00000000" w:rsidRPr="00000000" w14:paraId="00000008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792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Escopo</w:t>
      </w:r>
    </w:p>
    <w:p w:rsidR="00000000" w:rsidDel="00000000" w:rsidP="00000000" w:rsidRDefault="00000000" w:rsidRPr="00000000" w14:paraId="0000000B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obedece ao escopo definido na Política Geral de Segurança da Informação.</w:t>
      </w:r>
    </w:p>
    <w:p w:rsidR="00000000" w:rsidDel="00000000" w:rsidP="00000000" w:rsidRDefault="00000000" w:rsidRPr="00000000" w14:paraId="0000000D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Diretrizes</w:t>
      </w:r>
    </w:p>
    <w:p w:rsidR="00000000" w:rsidDel="00000000" w:rsidP="00000000" w:rsidRDefault="00000000" w:rsidRPr="00000000" w14:paraId="0000000F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Incidentes de segurança da informação</w:t>
      </w:r>
    </w:p>
    <w:p w:rsidR="00000000" w:rsidDel="00000000" w:rsidP="00000000" w:rsidRDefault="00000000" w:rsidRPr="00000000" w14:paraId="00000011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Todas as ocorrências que possam vir a ter impacto negativo sobre a confidencialidade, integridade ou disponibilidade dos ativos/serviços de informação ou recursos computacionais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serão caracterizadas como um incidente de segurança da informação, devendo as referidas ocorrências serem tratadas de maneira a minimizar qualquer tipo de impacto e recuperar as características de segurança da informação dos itens afetados;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Incidentes de segurança devem ser priorizados com base na criticidade dos ativos/serviços de informação ou recursos computacionais afetados, combinada com a estimativa de impacto prevista;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incidentes de segurança da informação ou suspeitas de incidentes de segurança da informação devem ser imediatamente comunicados a área de segurança da informação;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área de segurança da informação deverá determinar a criticidade do incidente e, quando pertinente, comunicar as partes interessadas como, por exemplo, membros do time de resposta a incidentes de segurança da informação;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ocorrência de um incidente de segurança da informação, ativos/serviços de informação ou recursos computacionais com suspeita de ter sua segurança comprometida, devem ser isolados do ambiente corporativo, de forma a garantir a contenção do incidente;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extensão dos danos do incidente de segurança deve ser avaliada para, em seguida, ser identificado o melhor curso de ação para erradicação completa do incidente e restauração dos ativos de informação afetados;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Após a erradicação completa do incidente, deve ser realizada uma revisão completa da ocorrência, identificando o nível real de impacto, vulnerabilidades exploradas, a efetividade do tratamento aplicado e a necessidade de maiores ações para evitar a recorrência do incidente.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Time de resposta a incidentes de segurança da informação</w:t>
      </w:r>
    </w:p>
    <w:p w:rsidR="00000000" w:rsidDel="00000000" w:rsidP="00000000" w:rsidRDefault="00000000" w:rsidRPr="00000000" w14:paraId="00000021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time de resposta a incidentes de segurança da informação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deverá ser composto por, no mínimo, representantes das seguintes áreas: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24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bookmarkStart w:colFirst="0" w:colLast="0" w:name="_dnp9awg6q6ag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Gerência de tecnologia da informação;</w:t>
      </w:r>
    </w:p>
    <w:p w:rsidR="00000000" w:rsidDel="00000000" w:rsidP="00000000" w:rsidRDefault="00000000" w:rsidRPr="00000000" w14:paraId="00000025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Gerência de segurança da informação;</w:t>
      </w:r>
    </w:p>
    <w:p w:rsidR="00000000" w:rsidDel="00000000" w:rsidP="00000000" w:rsidRDefault="00000000" w:rsidRPr="00000000" w14:paraId="00000027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Gerência de recursos humanos;</w:t>
      </w:r>
    </w:p>
    <w:p w:rsidR="00000000" w:rsidDel="00000000" w:rsidP="00000000" w:rsidRDefault="00000000" w:rsidRPr="00000000" w14:paraId="00000029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Gerência jurídica.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Conforme a natureza do incidente, colaboradores de qualquer setor da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podem ser convocados a participar do time de resposta a incidentes de segurança da informação.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Disseminação de informação sobre incidentes de segurança da informação</w:t>
      </w:r>
    </w:p>
    <w:p w:rsidR="00000000" w:rsidDel="00000000" w:rsidP="00000000" w:rsidRDefault="00000000" w:rsidRPr="00000000" w14:paraId="0000002F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698"/>
        <w:jc w:val="both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Nenhum tipo de informação sobre incidentes e ocorrências de segurança da informação poderá ser divulgado para entidades ou pessoas externas a </w:t>
      </w:r>
      <w:r w:rsidDel="00000000" w:rsidR="00000000" w:rsidRPr="00000000">
        <w:rPr>
          <w:rFonts w:ascii="Arial" w:cs="Arial" w:eastAsia="Arial" w:hAnsi="Arial"/>
          <w:rtl w:val="0"/>
        </w:rPr>
        <w:t xml:space="preserve">DHL LOGÍSTICA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 aprovação expressa e formal da diretoria.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Papéis e Responsabilidades</w:t>
      </w:r>
    </w:p>
    <w:p w:rsidR="00000000" w:rsidDel="00000000" w:rsidP="00000000" w:rsidRDefault="00000000" w:rsidRPr="00000000" w14:paraId="00000033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GERÊNCIA DE SEGURANÇA DA INFORMAÇÃO</w:t>
      </w:r>
    </w:p>
    <w:p w:rsidR="00000000" w:rsidDel="00000000" w:rsidP="00000000" w:rsidRDefault="00000000" w:rsidRPr="00000000" w14:paraId="00000035">
      <w:pPr>
        <w:spacing w:after="0" w:line="240" w:lineRule="auto"/>
        <w:ind w:left="122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line="240" w:lineRule="auto"/>
        <w:ind w:left="1224" w:right="0" w:hanging="504.000000000000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responsabilidade da GERÊNCIA DE SEGURANÇA DA INFORMAÇÃO:</w:t>
      </w:r>
    </w:p>
    <w:p w:rsidR="00000000" w:rsidDel="00000000" w:rsidP="00000000" w:rsidRDefault="00000000" w:rsidRPr="00000000" w14:paraId="00000037">
      <w:pPr>
        <w:spacing w:after="0" w:line="240" w:lineRule="auto"/>
        <w:ind w:left="172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Atuar como responsável por ocorrências e eventos de segurança e garantir a existência de recursos identificar, escalar, mitigar, conter, e erradicar incidentes de segurança, bem como ações efetivas para recuperar o estado anterior de ativos/serviços de informação ou recursos computacionais afetados pelo incidente;</w:t>
      </w:r>
    </w:p>
    <w:p w:rsidR="00000000" w:rsidDel="00000000" w:rsidP="00000000" w:rsidRDefault="00000000" w:rsidRPr="00000000" w14:paraId="00000039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Comunicar prontamente o time de resposta a incidentes de segurança da informação da DHL sobre eventos e incidentes de segurança.</w:t>
      </w:r>
    </w:p>
    <w:p w:rsidR="00000000" w:rsidDel="00000000" w:rsidP="00000000" w:rsidRDefault="00000000" w:rsidRPr="00000000" w14:paraId="0000003B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TIME DE RESPOSTA A INCIDENTES DE SEGURANÇA DA INFORMAÇÃO</w:t>
      </w:r>
    </w:p>
    <w:p w:rsidR="00000000" w:rsidDel="00000000" w:rsidP="00000000" w:rsidRDefault="00000000" w:rsidRPr="00000000" w14:paraId="0000003E">
      <w:pPr>
        <w:spacing w:after="0" w:line="240" w:lineRule="auto"/>
        <w:ind w:left="122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spacing w:after="0" w:line="240" w:lineRule="auto"/>
        <w:ind w:left="1224" w:right="0" w:hanging="504.00000000000006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É responsabilidade do TIME DE RESPOSTA A INCIDENTES DE SEGURANÇA DA INFORMAÇÃO:</w:t>
      </w:r>
    </w:p>
    <w:p w:rsidR="00000000" w:rsidDel="00000000" w:rsidP="00000000" w:rsidRDefault="00000000" w:rsidRPr="00000000" w14:paraId="00000040">
      <w:pPr>
        <w:spacing w:after="0" w:line="240" w:lineRule="auto"/>
        <w:ind w:left="172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Apoiar a equipe de segurança da informação no tratamento de ocorrências e incidentes de segurança da informação, fornecendo orientação e direcionamento estratégico dentro da área de especialidade de cada um dos participantes do time de resposta a incidentes de segurança da informação;</w:t>
      </w:r>
    </w:p>
    <w:p w:rsidR="00000000" w:rsidDel="00000000" w:rsidP="00000000" w:rsidRDefault="00000000" w:rsidRPr="00000000" w14:paraId="00000042">
      <w:pPr>
        <w:spacing w:after="0" w:line="240" w:lineRule="auto"/>
        <w:ind w:left="2127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Aconselhar a diretoria da DHL LOGÍSTICA sobre quais informações sobre eventos e incidentes de segurança da informação podem ser divulgadas para públicos internos e externos.</w:t>
      </w:r>
    </w:p>
    <w:p w:rsidR="00000000" w:rsidDel="00000000" w:rsidP="00000000" w:rsidRDefault="00000000" w:rsidRPr="00000000" w14:paraId="00000044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COMUNICAÇÃO</w:t>
      </w:r>
    </w:p>
    <w:p w:rsidR="00000000" w:rsidDel="00000000" w:rsidP="00000000" w:rsidRDefault="00000000" w:rsidRPr="00000000" w14:paraId="00000046">
      <w:pPr>
        <w:spacing w:after="0" w:line="240" w:lineRule="auto"/>
        <w:ind w:left="122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line="240" w:lineRule="auto"/>
        <w:ind w:left="1224" w:right="0" w:hanging="504.00000000000006"/>
        <w:jc w:val="both"/>
        <w:rPr>
          <w:rFonts w:ascii="Arial" w:cs="Arial" w:eastAsia="Arial" w:hAnsi="Arial"/>
        </w:rPr>
      </w:pPr>
      <w:bookmarkStart w:colFirst="0" w:colLast="0" w:name="_51ndgsrsn27n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É responsabilidade da GERÊNCIA DE COMUNICAÇÃO:</w:t>
      </w:r>
    </w:p>
    <w:p w:rsidR="00000000" w:rsidDel="00000000" w:rsidP="00000000" w:rsidRDefault="00000000" w:rsidRPr="00000000" w14:paraId="00000048">
      <w:pPr>
        <w:spacing w:after="0" w:line="240" w:lineRule="auto"/>
        <w:ind w:left="1728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3"/>
          <w:numId w:val="1"/>
        </w:numPr>
        <w:spacing w:after="0" w:line="240" w:lineRule="auto"/>
        <w:ind w:left="2127" w:right="0" w:hanging="1047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Aprovar qualquer tipo de comunicação ou disseminação total ou parcial de informações sobre ocorrências e incidentes de segurança da informação para qualquer parte ou público. </w:t>
      </w:r>
    </w:p>
    <w:p w:rsidR="00000000" w:rsidDel="00000000" w:rsidP="00000000" w:rsidRDefault="00000000" w:rsidRPr="00000000" w14:paraId="0000004A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Sanções e Punições</w:t>
      </w:r>
    </w:p>
    <w:p w:rsidR="00000000" w:rsidDel="00000000" w:rsidP="00000000" w:rsidRDefault="00000000" w:rsidRPr="00000000" w14:paraId="0000004C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line="240" w:lineRule="auto"/>
        <w:ind w:left="284" w:right="0" w:hanging="43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Sanções e punições serão aplicadas conforme previsto na Política Geral de Segurança da Informação.</w:t>
      </w:r>
    </w:p>
    <w:p w:rsidR="00000000" w:rsidDel="00000000" w:rsidP="00000000" w:rsidRDefault="00000000" w:rsidRPr="00000000" w14:paraId="0000004E">
      <w:pPr>
        <w:spacing w:after="0" w:line="240" w:lineRule="auto"/>
        <w:ind w:left="284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Revisões</w:t>
      </w:r>
    </w:p>
    <w:p w:rsidR="00000000" w:rsidDel="00000000" w:rsidP="00000000" w:rsidRDefault="00000000" w:rsidRPr="00000000" w14:paraId="00000050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 norma é revisada com periodicidade anual ou conforme o entendimento do Comitê Gestor de Segurança da Informação.</w:t>
      </w:r>
    </w:p>
    <w:p w:rsidR="00000000" w:rsidDel="00000000" w:rsidP="00000000" w:rsidRDefault="00000000" w:rsidRPr="00000000" w14:paraId="00000052">
      <w:pPr>
        <w:spacing w:after="0" w:line="240" w:lineRule="auto"/>
        <w:ind w:left="-426" w:right="0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da Norma</w:t>
      </w:r>
    </w:p>
    <w:p w:rsidR="00000000" w:rsidDel="00000000" w:rsidP="00000000" w:rsidRDefault="00000000" w:rsidRPr="00000000" w14:paraId="00000054">
      <w:pPr>
        <w:spacing w:after="0" w:line="240" w:lineRule="auto"/>
        <w:ind w:left="-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norma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N-SI-010</w:t>
      </w:r>
      <w:r w:rsidDel="00000000" w:rsidR="00000000" w:rsidRPr="00000000">
        <w:rPr>
          <w:rFonts w:ascii="Arial" w:cs="Arial" w:eastAsia="Arial" w:hAnsi="Arial"/>
          <w:rtl w:val="0"/>
        </w:rPr>
        <w:t xml:space="preserve"> é aprovada pelo Comitê Gestor de Segurança da Informação, em conjunto com a Diretoria da DHL LOGÍSTICA.</w:t>
      </w:r>
    </w:p>
    <w:p w:rsidR="00000000" w:rsidDel="00000000" w:rsidP="00000000" w:rsidRDefault="00000000" w:rsidRPr="00000000" w14:paraId="00000056">
      <w:pPr>
        <w:spacing w:after="0" w:line="240" w:lineRule="auto"/>
        <w:ind w:left="426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0" w:line="240" w:lineRule="auto"/>
        <w:ind w:left="426" w:right="0" w:hanging="57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presente norma foi aprovada no dia 27/01/2017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18.0" w:type="dxa"/>
        <w:jc w:val="left"/>
        <w:tblInd w:w="-31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15"/>
        <w:gridCol w:w="232"/>
        <w:gridCol w:w="4771"/>
        <w:tblGridChange w:id="0">
          <w:tblGrid>
            <w:gridCol w:w="5015"/>
            <w:gridCol w:w="232"/>
            <w:gridCol w:w="477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ind w:right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ind w:right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2371725" cy="829953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8299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ind w:right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ind w:righ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righ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right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ind w:right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Albert DHL – Presidente</w:t>
            </w:r>
          </w:p>
        </w:tc>
        <w:tc>
          <w:tcPr/>
          <w:p w:rsidR="00000000" w:rsidDel="00000000" w:rsidP="00000000" w:rsidRDefault="00000000" w:rsidRPr="00000000" w14:paraId="00000061">
            <w:pPr>
              <w:ind w:right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ind w:right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Alfredo DHL – Vice-Presidente</w:t>
            </w:r>
          </w:p>
        </w:tc>
      </w:tr>
    </w:tbl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417" w:left="1701" w:right="72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8644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8330"/>
      <w:gridCol w:w="314"/>
      <w:tblGridChange w:id="0">
        <w:tblGrid>
          <w:gridCol w:w="8330"/>
          <w:gridCol w:w="314"/>
        </w:tblGrid>
      </w:tblGridChange>
    </w:tblGrid>
    <w:tr>
      <w:trPr>
        <w:cantSplit w:val="0"/>
        <w:tblHeader w:val="0"/>
      </w:trPr>
      <w:tc>
        <w:tcPr>
          <w:tcBorders>
            <w:bottom w:color="000000" w:space="0" w:sz="4" w:val="single"/>
          </w:tcBorders>
        </w:tcPr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DHL LOGÍSTICA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– Norma de resposta a incidentes de segurança da informação – Uso interno</w:t>
          </w:r>
        </w:p>
      </w:tc>
      <w:tc>
        <w:tcPr/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2"/>
      <w:tblW w:w="9886.0" w:type="dxa"/>
      <w:jc w:val="left"/>
      <w:tblInd w:w="-31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873"/>
      <w:gridCol w:w="4370"/>
      <w:gridCol w:w="1841"/>
      <w:gridCol w:w="1802"/>
      <w:tblGridChange w:id="0">
        <w:tblGrid>
          <w:gridCol w:w="1873"/>
          <w:gridCol w:w="4370"/>
          <w:gridCol w:w="1841"/>
          <w:gridCol w:w="1802"/>
        </w:tblGrid>
      </w:tblGridChange>
    </w:tblGrid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5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66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mallCaps w:val="1"/>
              <w:sz w:val="32"/>
              <w:szCs w:val="32"/>
              <w:rtl w:val="0"/>
            </w:rPr>
            <w:t xml:space="preserve">RESPOSTA A INCIDENTES DE SEGURANÇA DA INFORMAÇÃO</w:t>
          </w:r>
        </w:p>
      </w:tc>
      <w:tc>
        <w:tcPr/>
        <w:p w:rsidR="00000000" w:rsidDel="00000000" w:rsidP="00000000" w:rsidRDefault="00000000" w:rsidRPr="00000000" w14:paraId="00000067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Emissão</w:t>
          </w:r>
        </w:p>
        <w:p w:rsidR="00000000" w:rsidDel="00000000" w:rsidP="00000000" w:rsidRDefault="00000000" w:rsidRPr="00000000" w14:paraId="00000068">
          <w:pPr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21/03/2026</w:t>
          </w:r>
        </w:p>
      </w:tc>
      <w:tc>
        <w:tcPr/>
        <w:p w:rsidR="00000000" w:rsidDel="00000000" w:rsidP="00000000" w:rsidRDefault="00000000" w:rsidRPr="00000000" w14:paraId="00000069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Classificação</w:t>
          </w:r>
        </w:p>
        <w:p w:rsidR="00000000" w:rsidDel="00000000" w:rsidP="00000000" w:rsidRDefault="00000000" w:rsidRPr="00000000" w14:paraId="0000006A">
          <w:pPr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Uso interno</w:t>
          </w:r>
        </w:p>
      </w:tc>
    </w:tr>
    <w:tr>
      <w:trPr>
        <w:cantSplit w:val="0"/>
        <w:trHeight w:val="74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6B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Código</w:t>
          </w:r>
        </w:p>
        <w:p w:rsidR="00000000" w:rsidDel="00000000" w:rsidP="00000000" w:rsidRDefault="00000000" w:rsidRPr="00000000" w14:paraId="0000006C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ind w:left="-108" w:firstLine="0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N-SI-010</w:t>
          </w: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E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jc w:val="center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Versão</w:t>
          </w:r>
        </w:p>
        <w:p w:rsidR="00000000" w:rsidDel="00000000" w:rsidP="00000000" w:rsidRDefault="00000000" w:rsidRPr="00000000" w14:paraId="0000006F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1.03</w:t>
          </w:r>
        </w:p>
      </w:tc>
      <w:tc>
        <w:tcPr/>
        <w:p w:rsidR="00000000" w:rsidDel="00000000" w:rsidP="00000000" w:rsidRDefault="00000000" w:rsidRPr="00000000" w14:paraId="00000070">
          <w:pPr>
            <w:tabs>
              <w:tab w:val="center" w:leader="none" w:pos="4513"/>
              <w:tab w:val="right" w:leader="none" w:pos="9026"/>
            </w:tabs>
            <w:spacing w:after="120" w:before="120" w:line="240" w:lineRule="auto"/>
            <w:rPr>
              <w:rFonts w:ascii="Arial" w:cs="Arial" w:eastAsia="Arial" w:hAnsi="Arial"/>
              <w:b w:val="1"/>
              <w:bCs w:val="1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6"/>
              <w:szCs w:val="16"/>
              <w:rtl w:val="0"/>
            </w:rPr>
            <w:t xml:space="preserve">Aprovado por:</w:t>
          </w:r>
        </w:p>
        <w:p w:rsidR="00000000" w:rsidDel="00000000" w:rsidP="00000000" w:rsidRDefault="00000000" w:rsidRPr="00000000" w14:paraId="00000071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Peterson Wiggers</w:t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