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4E7" w:rsidRPr="0089138F" w:rsidRDefault="00B475AC">
      <w:pPr>
        <w:pStyle w:val="Subttulo"/>
        <w:jc w:val="both"/>
        <w:rPr>
          <w:lang w:val="en-US"/>
        </w:rPr>
      </w:pPr>
      <w:bookmarkStart w:id="0" w:name="_GoBack"/>
      <w:bookmarkEnd w:id="0"/>
      <w:r w:rsidRPr="0089138F">
        <w:rPr>
          <w:lang w:val="en-US"/>
        </w:rPr>
        <w:t>Results Report</w:t>
      </w:r>
    </w:p>
    <w:p w:rsidR="00FC14E7" w:rsidRPr="0089138F" w:rsidRDefault="00B475AC">
      <w:pPr>
        <w:pStyle w:val="Heading"/>
        <w:rPr>
          <w:sz w:val="22"/>
          <w:szCs w:val="24"/>
          <w:lang w:val="en-US"/>
        </w:rPr>
      </w:pPr>
      <w:r w:rsidRPr="0089138F">
        <w:rPr>
          <w:sz w:val="22"/>
          <w:szCs w:val="24"/>
          <w:lang w:val="en-US"/>
        </w:rPr>
        <w:t>Autor: Everardo Gutiérrez</w:t>
      </w:r>
    </w:p>
    <w:p w:rsidR="00FC14E7" w:rsidRPr="0089138F" w:rsidRDefault="00B475AC">
      <w:pPr>
        <w:pStyle w:val="Heading"/>
        <w:rPr>
          <w:sz w:val="22"/>
          <w:szCs w:val="24"/>
          <w:lang w:val="en-US"/>
        </w:rPr>
      </w:pPr>
      <w:r w:rsidRPr="0089138F">
        <w:rPr>
          <w:sz w:val="22"/>
          <w:szCs w:val="24"/>
          <w:lang w:val="en-US"/>
        </w:rPr>
        <w:t xml:space="preserve">Date: </w:t>
      </w:r>
      <w:r w:rsidRPr="0089138F">
        <w:rPr>
          <w:sz w:val="22"/>
          <w:szCs w:val="24"/>
        </w:rPr>
        <w:fldChar w:fldCharType="begin" w:fldLock="1"/>
      </w:r>
      <w:r w:rsidRPr="0089138F">
        <w:rPr>
          <w:sz w:val="26"/>
        </w:rPr>
        <w:instrText>DATE \@"dd/MM/yyyy"</w:instrText>
      </w:r>
      <w:r w:rsidRPr="0089138F">
        <w:rPr>
          <w:sz w:val="26"/>
        </w:rPr>
        <w:fldChar w:fldCharType="separate"/>
      </w:r>
      <w:r w:rsidRPr="0089138F">
        <w:rPr>
          <w:sz w:val="26"/>
        </w:rPr>
        <w:t>06/04/2018</w:t>
      </w:r>
      <w:r w:rsidRPr="0089138F">
        <w:rPr>
          <w:sz w:val="26"/>
        </w:rPr>
        <w:fldChar w:fldCharType="end"/>
      </w:r>
    </w:p>
    <w:p w:rsidR="00FC14E7" w:rsidRPr="00456D74" w:rsidRDefault="00B475AC">
      <w:pPr>
        <w:pStyle w:val="Textoindependiente"/>
        <w:rPr>
          <w:rFonts w:asciiTheme="minorHAnsi" w:hAnsiTheme="minorHAnsi" w:cstheme="minorHAnsi"/>
          <w:szCs w:val="21"/>
          <w:lang w:val="en-US"/>
        </w:rPr>
      </w:pPr>
      <w:r w:rsidRPr="00456D74">
        <w:rPr>
          <w:rFonts w:asciiTheme="minorHAnsi" w:hAnsiTheme="minorHAnsi" w:cstheme="minorHAnsi"/>
          <w:szCs w:val="21"/>
          <w:lang w:val="en-US"/>
        </w:rPr>
        <w:t>A New DNA isolation technique was developed at Hsapiens.inc. We evaluated to specificity to capture a set of Golden Genes without capturing the surrounding unwanted regions.</w:t>
      </w:r>
    </w:p>
    <w:p w:rsidR="00FC14E7" w:rsidRPr="000632C0" w:rsidRDefault="00B475AC">
      <w:pPr>
        <w:pStyle w:val="Textoindependiente"/>
        <w:rPr>
          <w:rFonts w:asciiTheme="minorHAnsi" w:hAnsiTheme="minorHAnsi" w:cstheme="minorHAnsi"/>
          <w:szCs w:val="21"/>
          <w:lang w:val="en-US"/>
        </w:rPr>
      </w:pPr>
      <w:r w:rsidRPr="00456D74">
        <w:rPr>
          <w:rFonts w:asciiTheme="minorHAnsi" w:hAnsiTheme="minorHAnsi" w:cstheme="minorHAnsi"/>
          <w:szCs w:val="21"/>
          <w:lang w:val="en-US"/>
        </w:rPr>
        <w:t xml:space="preserve">Sequencing depth was evaluated for a given set of 5 genomic loci. </w:t>
      </w:r>
      <w:r w:rsidRPr="000632C0">
        <w:rPr>
          <w:rFonts w:asciiTheme="minorHAnsi" w:hAnsiTheme="minorHAnsi" w:cstheme="minorHAnsi"/>
          <w:szCs w:val="21"/>
          <w:lang w:val="en-US"/>
        </w:rPr>
        <w:t>The following coverage values were found:</w:t>
      </w:r>
    </w:p>
    <w:tbl>
      <w:tblPr>
        <w:tblStyle w:val="Tablanormal3"/>
        <w:tblW w:w="0" w:type="auto"/>
        <w:jc w:val="center"/>
        <w:tblLook w:val="04A0" w:firstRow="1" w:lastRow="0" w:firstColumn="1" w:lastColumn="0" w:noHBand="0" w:noVBand="1"/>
      </w:tblPr>
      <w:tblGrid>
        <w:gridCol w:w="1566"/>
        <w:gridCol w:w="817"/>
        <w:gridCol w:w="817"/>
        <w:gridCol w:w="2160"/>
        <w:gridCol w:w="2283"/>
        <w:gridCol w:w="2545"/>
      </w:tblGrid>
      <w:tr w:rsidR="00FC14E7" w:rsidTr="00456D74">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100" w:firstRow="0" w:lastRow="0" w:firstColumn="1" w:lastColumn="0" w:oddVBand="0" w:evenVBand="0" w:oddHBand="0" w:evenHBand="0" w:firstRowFirstColumn="1" w:firstRowLastColumn="0" w:lastRowFirstColumn="0" w:lastRowLastColumn="0"/>
            <w:tcW w:w="0" w:type="auto"/>
          </w:tcPr>
          <w:p w:rsidR="00FC14E7" w:rsidRDefault="00B475AC">
            <w:pPr>
              <w:pStyle w:val="Textoindependiente"/>
              <w:jc w:val="center"/>
              <w:rPr>
                <w:sz w:val="18"/>
                <w:szCs w:val="18"/>
              </w:rPr>
            </w:pPr>
            <w:r>
              <w:rPr>
                <w:sz w:val="18"/>
                <w:szCs w:val="18"/>
              </w:rPr>
              <w:t>Chromosome</w:t>
            </w:r>
          </w:p>
        </w:tc>
        <w:tc>
          <w:tcPr>
            <w:tcW w:w="0" w:type="auto"/>
          </w:tcPr>
          <w:p w:rsidR="00FC14E7" w:rsidRDefault="00B475AC">
            <w:pPr>
              <w:pStyle w:val="Textoindependiente"/>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Start</w:t>
            </w:r>
          </w:p>
        </w:tc>
        <w:tc>
          <w:tcPr>
            <w:tcW w:w="0" w:type="auto"/>
          </w:tcPr>
          <w:p w:rsidR="00FC14E7" w:rsidRDefault="00B475AC">
            <w:pPr>
              <w:pStyle w:val="Textoindependiente"/>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End</w:t>
            </w:r>
          </w:p>
        </w:tc>
        <w:tc>
          <w:tcPr>
            <w:tcW w:w="0" w:type="auto"/>
          </w:tcPr>
          <w:p w:rsidR="00FC14E7" w:rsidRDefault="00B475AC">
            <w:pPr>
              <w:pStyle w:val="Textoindependiente"/>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Locus_name</w:t>
            </w:r>
          </w:p>
        </w:tc>
        <w:tc>
          <w:tcPr>
            <w:tcW w:w="0" w:type="auto"/>
          </w:tcPr>
          <w:p w:rsidR="00FC14E7" w:rsidRDefault="00B475AC">
            <w:pPr>
              <w:pStyle w:val="Textoindependiente"/>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w:t>
            </w:r>
            <w:r w:rsidR="00F22B4D">
              <w:rPr>
                <w:sz w:val="18"/>
                <w:szCs w:val="18"/>
              </w:rPr>
              <w:t xml:space="preserve">readth of </w:t>
            </w:r>
            <w:r>
              <w:rPr>
                <w:sz w:val="18"/>
                <w:szCs w:val="18"/>
              </w:rPr>
              <w:t>cov</w:t>
            </w:r>
            <w:r w:rsidR="00F22B4D">
              <w:rPr>
                <w:sz w:val="18"/>
                <w:szCs w:val="18"/>
              </w:rPr>
              <w:t>erage</w:t>
            </w:r>
          </w:p>
        </w:tc>
        <w:tc>
          <w:tcPr>
            <w:tcW w:w="0" w:type="auto"/>
          </w:tcPr>
          <w:p w:rsidR="00FC14E7" w:rsidRDefault="00B475AC">
            <w:pPr>
              <w:pStyle w:val="Textoindependiente"/>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w:t>
            </w:r>
            <w:r w:rsidR="00F22B4D">
              <w:rPr>
                <w:sz w:val="18"/>
                <w:szCs w:val="18"/>
              </w:rPr>
              <w:t xml:space="preserve">ean </w:t>
            </w:r>
            <w:r>
              <w:rPr>
                <w:sz w:val="18"/>
                <w:szCs w:val="18"/>
              </w:rPr>
              <w:t>d</w:t>
            </w:r>
            <w:r w:rsidR="00F22B4D">
              <w:rPr>
                <w:sz w:val="18"/>
                <w:szCs w:val="18"/>
              </w:rPr>
              <w:t xml:space="preserve">epth of </w:t>
            </w:r>
            <w:r>
              <w:rPr>
                <w:sz w:val="18"/>
                <w:szCs w:val="18"/>
              </w:rPr>
              <w:t>cov</w:t>
            </w:r>
            <w:r w:rsidR="00F22B4D">
              <w:rPr>
                <w:sz w:val="18"/>
                <w:szCs w:val="18"/>
              </w:rPr>
              <w:t>erage</w:t>
            </w:r>
          </w:p>
        </w:tc>
      </w:tr>
      <w:tr w:rsidR="00F22B4D" w:rsidTr="00456D74">
        <w:trPr>
          <w:cnfStyle w:val="000000100000" w:firstRow="0" w:lastRow="0" w:firstColumn="0" w:lastColumn="0" w:oddVBand="0" w:evenVBand="0" w:oddHBand="1" w:evenHBand="0" w:firstRowFirstColumn="0" w:firstRowLastColumn="0" w:lastRowFirstColumn="0" w:lastRowLastColumn="0"/>
          <w:trHeight w:val="3"/>
          <w:jc w:val="center"/>
        </w:trPr>
        <w:tc>
          <w:tcPr>
            <w:cnfStyle w:val="001000000000" w:firstRow="0" w:lastRow="0" w:firstColumn="1" w:lastColumn="0" w:oddVBand="0" w:evenVBand="0" w:oddHBand="0" w:evenHBand="0" w:firstRowFirstColumn="0" w:firstRowLastColumn="0" w:lastRowFirstColumn="0" w:lastRowLastColumn="0"/>
            <w:tcW w:w="0" w:type="auto"/>
          </w:tcPr>
          <w:p w:rsidR="00FC14E7" w:rsidRDefault="00B475AC">
            <w:pPr>
              <w:pStyle w:val="Textoindependiente"/>
              <w:jc w:val="center"/>
              <w:rPr>
                <w:sz w:val="18"/>
                <w:szCs w:val="18"/>
              </w:rPr>
            </w:pPr>
            <w:r>
              <w:rPr>
                <w:sz w:val="18"/>
                <w:szCs w:val="18"/>
              </w:rPr>
              <w:t>22</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147620</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147719</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GOLDEN_GENE1</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w:t>
            </w:r>
            <w:r w:rsidR="00456D74">
              <w:rPr>
                <w:sz w:val="18"/>
                <w:szCs w:val="18"/>
              </w:rPr>
              <w:t>%</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3.70</w:t>
            </w:r>
            <w:r w:rsidR="00456D74">
              <w:rPr>
                <w:sz w:val="18"/>
                <w:szCs w:val="18"/>
              </w:rPr>
              <w:t>X</w:t>
            </w:r>
          </w:p>
        </w:tc>
      </w:tr>
      <w:tr w:rsidR="00FC14E7" w:rsidTr="00456D74">
        <w:trPr>
          <w:trHeight w:val="3"/>
          <w:jc w:val="center"/>
        </w:trPr>
        <w:tc>
          <w:tcPr>
            <w:cnfStyle w:val="001000000000" w:firstRow="0" w:lastRow="0" w:firstColumn="1" w:lastColumn="0" w:oddVBand="0" w:evenVBand="0" w:oddHBand="0" w:evenHBand="0" w:firstRowFirstColumn="0" w:firstRowLastColumn="0" w:lastRowFirstColumn="0" w:lastRowLastColumn="0"/>
            <w:tcW w:w="0" w:type="auto"/>
          </w:tcPr>
          <w:p w:rsidR="00FC14E7" w:rsidRDefault="00B475AC">
            <w:pPr>
              <w:pStyle w:val="Textoindependiente"/>
              <w:jc w:val="center"/>
              <w:rPr>
                <w:sz w:val="18"/>
                <w:szCs w:val="18"/>
              </w:rPr>
            </w:pPr>
            <w:r>
              <w:rPr>
                <w:sz w:val="18"/>
                <w:szCs w:val="18"/>
              </w:rPr>
              <w:t>22</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147970</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148069</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GOLDEN_GENE2</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r w:rsidR="00456D74">
              <w:rPr>
                <w:sz w:val="18"/>
                <w:szCs w:val="18"/>
              </w:rPr>
              <w:t>%</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4.27</w:t>
            </w:r>
            <w:r w:rsidR="00456D74">
              <w:rPr>
                <w:sz w:val="18"/>
                <w:szCs w:val="18"/>
              </w:rPr>
              <w:t>X</w:t>
            </w:r>
          </w:p>
        </w:tc>
      </w:tr>
      <w:tr w:rsidR="00F22B4D" w:rsidTr="00456D74">
        <w:trPr>
          <w:cnfStyle w:val="000000100000" w:firstRow="0" w:lastRow="0" w:firstColumn="0" w:lastColumn="0" w:oddVBand="0" w:evenVBand="0" w:oddHBand="1" w:evenHBand="0" w:firstRowFirstColumn="0" w:firstRowLastColumn="0" w:lastRowFirstColumn="0" w:lastRowLastColumn="0"/>
          <w:trHeight w:val="3"/>
          <w:jc w:val="center"/>
        </w:trPr>
        <w:tc>
          <w:tcPr>
            <w:cnfStyle w:val="001000000000" w:firstRow="0" w:lastRow="0" w:firstColumn="1" w:lastColumn="0" w:oddVBand="0" w:evenVBand="0" w:oddHBand="0" w:evenHBand="0" w:firstRowFirstColumn="0" w:firstRowLastColumn="0" w:lastRowFirstColumn="0" w:lastRowLastColumn="0"/>
            <w:tcW w:w="0" w:type="auto"/>
          </w:tcPr>
          <w:p w:rsidR="00FC14E7" w:rsidRDefault="00B475AC">
            <w:pPr>
              <w:pStyle w:val="Textoindependiente"/>
              <w:jc w:val="center"/>
              <w:rPr>
                <w:sz w:val="18"/>
                <w:szCs w:val="18"/>
              </w:rPr>
            </w:pPr>
            <w:r>
              <w:rPr>
                <w:sz w:val="18"/>
                <w:szCs w:val="18"/>
              </w:rPr>
              <w:t>22</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148490</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148639</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GOLDEN_GENE3</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64.6</w:t>
            </w:r>
            <w:r w:rsidR="00456D74">
              <w:rPr>
                <w:sz w:val="18"/>
                <w:szCs w:val="18"/>
              </w:rPr>
              <w:t>%</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2.47</w:t>
            </w:r>
            <w:r w:rsidR="00456D74">
              <w:rPr>
                <w:sz w:val="18"/>
                <w:szCs w:val="18"/>
              </w:rPr>
              <w:t>X</w:t>
            </w:r>
          </w:p>
        </w:tc>
      </w:tr>
      <w:tr w:rsidR="00FC14E7" w:rsidTr="00456D74">
        <w:trPr>
          <w:trHeight w:val="3"/>
          <w:jc w:val="center"/>
        </w:trPr>
        <w:tc>
          <w:tcPr>
            <w:cnfStyle w:val="001000000000" w:firstRow="0" w:lastRow="0" w:firstColumn="1" w:lastColumn="0" w:oddVBand="0" w:evenVBand="0" w:oddHBand="0" w:evenHBand="0" w:firstRowFirstColumn="0" w:firstRowLastColumn="0" w:lastRowFirstColumn="0" w:lastRowLastColumn="0"/>
            <w:tcW w:w="0" w:type="auto"/>
          </w:tcPr>
          <w:p w:rsidR="00FC14E7" w:rsidRDefault="00B475AC">
            <w:pPr>
              <w:pStyle w:val="Textoindependiente"/>
              <w:jc w:val="center"/>
              <w:rPr>
                <w:sz w:val="18"/>
                <w:szCs w:val="18"/>
              </w:rPr>
            </w:pPr>
            <w:r>
              <w:rPr>
                <w:sz w:val="18"/>
                <w:szCs w:val="18"/>
              </w:rPr>
              <w:t>22</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147820</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147889</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UNWANTED_REGION1</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r w:rsidR="00456D74">
              <w:rPr>
                <w:sz w:val="18"/>
                <w:szCs w:val="18"/>
              </w:rPr>
              <w:t>%</w:t>
            </w:r>
          </w:p>
        </w:tc>
        <w:tc>
          <w:tcPr>
            <w:tcW w:w="0" w:type="auto"/>
          </w:tcPr>
          <w:p w:rsidR="00FC14E7" w:rsidRDefault="00B475AC">
            <w:pPr>
              <w:pStyle w:val="Textoindependiente"/>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53.14</w:t>
            </w:r>
            <w:r w:rsidR="00456D74">
              <w:rPr>
                <w:sz w:val="18"/>
                <w:szCs w:val="18"/>
              </w:rPr>
              <w:t>X</w:t>
            </w:r>
          </w:p>
        </w:tc>
      </w:tr>
      <w:tr w:rsidR="00F22B4D" w:rsidTr="00456D74">
        <w:trPr>
          <w:cnfStyle w:val="000000100000" w:firstRow="0" w:lastRow="0" w:firstColumn="0" w:lastColumn="0" w:oddVBand="0" w:evenVBand="0" w:oddHBand="1" w:evenHBand="0" w:firstRowFirstColumn="0" w:firstRowLastColumn="0" w:lastRowFirstColumn="0" w:lastRowLastColumn="0"/>
          <w:trHeight w:val="3"/>
          <w:jc w:val="center"/>
        </w:trPr>
        <w:tc>
          <w:tcPr>
            <w:cnfStyle w:val="001000000000" w:firstRow="0" w:lastRow="0" w:firstColumn="1" w:lastColumn="0" w:oddVBand="0" w:evenVBand="0" w:oddHBand="0" w:evenHBand="0" w:firstRowFirstColumn="0" w:firstRowLastColumn="0" w:lastRowFirstColumn="0" w:lastRowLastColumn="0"/>
            <w:tcW w:w="0" w:type="auto"/>
          </w:tcPr>
          <w:p w:rsidR="00FC14E7" w:rsidRDefault="00B475AC">
            <w:pPr>
              <w:pStyle w:val="Textoindependiente"/>
              <w:jc w:val="center"/>
              <w:rPr>
                <w:sz w:val="18"/>
                <w:szCs w:val="18"/>
              </w:rPr>
            </w:pPr>
            <w:r>
              <w:rPr>
                <w:sz w:val="18"/>
                <w:szCs w:val="18"/>
              </w:rPr>
              <w:t>22</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148190</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148389</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UNWANTED_REGION2</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97.5</w:t>
            </w:r>
            <w:r w:rsidR="00456D74">
              <w:rPr>
                <w:sz w:val="18"/>
                <w:szCs w:val="18"/>
              </w:rPr>
              <w:t>%</w:t>
            </w:r>
          </w:p>
        </w:tc>
        <w:tc>
          <w:tcPr>
            <w:tcW w:w="0" w:type="auto"/>
          </w:tcPr>
          <w:p w:rsidR="00FC14E7" w:rsidRDefault="00B475AC">
            <w:pPr>
              <w:pStyle w:val="Textoindependiente"/>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72.66</w:t>
            </w:r>
            <w:r w:rsidR="00456D74">
              <w:rPr>
                <w:sz w:val="18"/>
                <w:szCs w:val="18"/>
              </w:rPr>
              <w:t>X</w:t>
            </w:r>
          </w:p>
        </w:tc>
      </w:tr>
    </w:tbl>
    <w:p w:rsidR="00FC14E7" w:rsidRPr="000632C0" w:rsidRDefault="0020117B">
      <w:pPr>
        <w:pStyle w:val="Textoindependiente"/>
        <w:rPr>
          <w:szCs w:val="22"/>
          <w:lang w:val="en-US"/>
        </w:rPr>
      </w:pPr>
      <w:r>
        <w:rPr>
          <w:noProof/>
        </w:rPr>
        <w:pict>
          <v:shapetype id="_x0000_t202" coordsize="21600,21600" o:spt="202" path="m,l,21600r21600,l21600,xe">
            <v:stroke joinstyle="miter"/>
            <v:path gradientshapeok="t" o:connecttype="rect"/>
          </v:shapetype>
          <v:shape id="_x0000_s1027" type="#_x0000_t202" style="position:absolute;margin-left:92.75pt;margin-top:322.1pt;width:310.15pt;height:.05pt;z-index:251659264;mso-position-horizontal-relative:text;mso-position-vertical-relative:text" stroked="f">
            <v:textbox style="mso-fit-shape-to-text:t" inset="0,0,0,0">
              <w:txbxContent>
                <w:p w:rsidR="0089138F" w:rsidRPr="0089138F" w:rsidRDefault="0089138F" w:rsidP="0089138F">
                  <w:pPr>
                    <w:pStyle w:val="Descripcin"/>
                    <w:rPr>
                      <w:rFonts w:ascii="Arial Narrow" w:hAnsi="Arial Narrow"/>
                      <w:i w:val="0"/>
                      <w:noProof/>
                      <w:lang w:val="en-US"/>
                    </w:rPr>
                  </w:pPr>
                  <w:r w:rsidRPr="0089138F">
                    <w:rPr>
                      <w:rFonts w:ascii="Arial Narrow" w:hAnsi="Arial Narrow"/>
                      <w:b/>
                      <w:i w:val="0"/>
                      <w:lang w:val="en-US"/>
                    </w:rPr>
                    <w:t xml:space="preserve">Figure </w:t>
                  </w:r>
                  <w:r w:rsidRPr="0089138F">
                    <w:rPr>
                      <w:rFonts w:ascii="Arial Narrow" w:hAnsi="Arial Narrow"/>
                      <w:b/>
                      <w:i w:val="0"/>
                    </w:rPr>
                    <w:fldChar w:fldCharType="begin"/>
                  </w:r>
                  <w:r w:rsidRPr="0089138F">
                    <w:rPr>
                      <w:rFonts w:ascii="Arial Narrow" w:hAnsi="Arial Narrow"/>
                      <w:b/>
                      <w:i w:val="0"/>
                      <w:lang w:val="en-US"/>
                    </w:rPr>
                    <w:instrText xml:space="preserve"> SEQ Figure \* ARABIC </w:instrText>
                  </w:r>
                  <w:r w:rsidRPr="0089138F">
                    <w:rPr>
                      <w:rFonts w:ascii="Arial Narrow" w:hAnsi="Arial Narrow"/>
                      <w:b/>
                      <w:i w:val="0"/>
                    </w:rPr>
                    <w:fldChar w:fldCharType="separate"/>
                  </w:r>
                  <w:r w:rsidR="00CD623A">
                    <w:rPr>
                      <w:rFonts w:ascii="Arial Narrow" w:hAnsi="Arial Narrow"/>
                      <w:b/>
                      <w:i w:val="0"/>
                      <w:noProof/>
                      <w:lang w:val="en-US"/>
                    </w:rPr>
                    <w:t>1</w:t>
                  </w:r>
                  <w:r w:rsidRPr="0089138F">
                    <w:rPr>
                      <w:rFonts w:ascii="Arial Narrow" w:hAnsi="Arial Narrow"/>
                      <w:b/>
                      <w:i w:val="0"/>
                    </w:rPr>
                    <w:fldChar w:fldCharType="end"/>
                  </w:r>
                  <w:r w:rsidRPr="0089138F">
                    <w:rPr>
                      <w:rFonts w:ascii="Arial Narrow" w:hAnsi="Arial Narrow"/>
                      <w:b/>
                      <w:i w:val="0"/>
                      <w:lang w:val="en-US"/>
                    </w:rPr>
                    <w:t xml:space="preserve">. </w:t>
                  </w:r>
                  <w:r w:rsidRPr="0089138F">
                    <w:rPr>
                      <w:rFonts w:ascii="Arial Narrow" w:hAnsi="Arial Narrow"/>
                      <w:i w:val="0"/>
                      <w:lang w:val="en-US"/>
                    </w:rPr>
                    <w:t>Comparison of coverage values f</w:t>
                  </w:r>
                  <w:r>
                    <w:rPr>
                      <w:rFonts w:ascii="Arial Narrow" w:hAnsi="Arial Narrow"/>
                      <w:i w:val="0"/>
                      <w:lang w:val="en-US"/>
                    </w:rPr>
                    <w:t>or the targeted genes and the surrounding unwanted regions.</w:t>
                  </w:r>
                </w:p>
              </w:txbxContent>
            </v:textbox>
            <w10:wrap type="square" side="largest"/>
          </v:shape>
        </w:pict>
      </w:r>
      <w:r w:rsidR="0089138F">
        <w:rPr>
          <w:noProof/>
          <w:szCs w:val="22"/>
        </w:rPr>
        <w:drawing>
          <wp:anchor distT="0" distB="0" distL="0" distR="0" simplePos="0" relativeHeight="251658240" behindDoc="0" locked="0" layoutInCell="1" allowOverlap="1">
            <wp:simplePos x="0" y="0"/>
            <wp:positionH relativeFrom="column">
              <wp:posOffset>1177925</wp:posOffset>
            </wp:positionH>
            <wp:positionV relativeFrom="paragraph">
              <wp:posOffset>73025</wp:posOffset>
            </wp:positionV>
            <wp:extent cx="3938905" cy="39604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rcRect t="788"/>
                    <a:stretch>
                      <a:fillRect/>
                    </a:stretch>
                  </pic:blipFill>
                  <pic:spPr bwMode="auto">
                    <a:xfrm>
                      <a:off x="0" y="0"/>
                      <a:ext cx="3938905" cy="3960495"/>
                    </a:xfrm>
                    <a:prstGeom prst="rect">
                      <a:avLst/>
                    </a:prstGeom>
                  </pic:spPr>
                </pic:pic>
              </a:graphicData>
            </a:graphic>
          </wp:anchor>
        </w:drawing>
      </w:r>
    </w:p>
    <w:p w:rsidR="00FC14E7" w:rsidRPr="000632C0" w:rsidRDefault="00FC14E7">
      <w:pPr>
        <w:pStyle w:val="Textoindependiente"/>
        <w:rPr>
          <w:szCs w:val="22"/>
          <w:lang w:val="en-US"/>
        </w:rPr>
      </w:pPr>
    </w:p>
    <w:p w:rsidR="003F2F3D" w:rsidRPr="000632C0" w:rsidRDefault="003F2F3D">
      <w:pPr>
        <w:pStyle w:val="Textoindependiente"/>
        <w:rPr>
          <w:szCs w:val="22"/>
          <w:lang w:val="en-US"/>
        </w:rPr>
      </w:pPr>
    </w:p>
    <w:p w:rsidR="003F2F3D" w:rsidRPr="000632C0" w:rsidRDefault="003F2F3D">
      <w:pPr>
        <w:pStyle w:val="Textoindependiente"/>
        <w:rPr>
          <w:szCs w:val="22"/>
          <w:lang w:val="en-US"/>
        </w:rPr>
      </w:pPr>
    </w:p>
    <w:p w:rsidR="003F2F3D" w:rsidRPr="000632C0" w:rsidRDefault="003F2F3D">
      <w:pPr>
        <w:pStyle w:val="Textoindependiente"/>
        <w:rPr>
          <w:szCs w:val="22"/>
          <w:lang w:val="en-US"/>
        </w:rPr>
      </w:pPr>
    </w:p>
    <w:p w:rsidR="003F2F3D" w:rsidRPr="000632C0" w:rsidRDefault="003F2F3D">
      <w:pPr>
        <w:pStyle w:val="Textoindependiente"/>
        <w:rPr>
          <w:szCs w:val="22"/>
          <w:lang w:val="en-US"/>
        </w:rPr>
      </w:pPr>
    </w:p>
    <w:p w:rsidR="003F2F3D" w:rsidRPr="000632C0" w:rsidRDefault="003F2F3D">
      <w:pPr>
        <w:pStyle w:val="Textoindependiente"/>
        <w:rPr>
          <w:szCs w:val="22"/>
          <w:lang w:val="en-US"/>
        </w:rPr>
      </w:pPr>
    </w:p>
    <w:p w:rsidR="003F2F3D" w:rsidRPr="000632C0" w:rsidRDefault="003F2F3D">
      <w:pPr>
        <w:pStyle w:val="Textoindependiente"/>
        <w:rPr>
          <w:szCs w:val="22"/>
          <w:lang w:val="en-US"/>
        </w:rPr>
      </w:pPr>
    </w:p>
    <w:p w:rsidR="003F2F3D" w:rsidRPr="000632C0" w:rsidRDefault="003F2F3D">
      <w:pPr>
        <w:pStyle w:val="Textoindependiente"/>
        <w:rPr>
          <w:szCs w:val="22"/>
          <w:lang w:val="en-US"/>
        </w:rPr>
      </w:pPr>
    </w:p>
    <w:p w:rsidR="003F2F3D" w:rsidRPr="000632C0" w:rsidRDefault="003F2F3D">
      <w:pPr>
        <w:pStyle w:val="Textoindependiente"/>
        <w:rPr>
          <w:szCs w:val="22"/>
          <w:lang w:val="en-US"/>
        </w:rPr>
      </w:pPr>
    </w:p>
    <w:p w:rsidR="003F2F3D" w:rsidRPr="000632C0" w:rsidRDefault="003F2F3D">
      <w:pPr>
        <w:pStyle w:val="Textoindependiente"/>
        <w:rPr>
          <w:szCs w:val="22"/>
          <w:lang w:val="en-US"/>
        </w:rPr>
      </w:pPr>
    </w:p>
    <w:p w:rsidR="003F2F3D" w:rsidRPr="000632C0" w:rsidRDefault="003F2F3D">
      <w:pPr>
        <w:pStyle w:val="Textoindependiente"/>
        <w:rPr>
          <w:szCs w:val="22"/>
          <w:lang w:val="en-US"/>
        </w:rPr>
      </w:pPr>
    </w:p>
    <w:p w:rsidR="00D45199" w:rsidRDefault="00D45199" w:rsidP="00D45199">
      <w:pPr>
        <w:pStyle w:val="Textoindependiente"/>
        <w:jc w:val="both"/>
        <w:rPr>
          <w:szCs w:val="22"/>
          <w:lang w:val="en-US"/>
        </w:rPr>
      </w:pPr>
    </w:p>
    <w:p w:rsidR="00D45199" w:rsidRPr="000632C0" w:rsidRDefault="00D45199" w:rsidP="00D45199">
      <w:pPr>
        <w:pStyle w:val="Textoindependiente"/>
        <w:jc w:val="both"/>
        <w:rPr>
          <w:szCs w:val="22"/>
          <w:lang w:val="en-US"/>
        </w:rPr>
      </w:pPr>
    </w:p>
    <w:p w:rsidR="00D45199" w:rsidRDefault="00D45199" w:rsidP="00D45199"/>
    <w:p w:rsidR="00D45199" w:rsidRDefault="00D45199" w:rsidP="00D45199"/>
    <w:p w:rsidR="00D45199" w:rsidRDefault="00D45199" w:rsidP="00D45199"/>
    <w:p w:rsidR="00D45199" w:rsidRDefault="00D45199" w:rsidP="00D45199"/>
    <w:p w:rsidR="00D45199" w:rsidRPr="00D45199" w:rsidRDefault="00D45199" w:rsidP="00D45199">
      <w:pPr>
        <w:rPr>
          <w:lang w:val="en-US"/>
        </w:rPr>
      </w:pPr>
      <w:r w:rsidRPr="00D45199">
        <w:rPr>
          <w:lang w:val="en-US"/>
        </w:rPr>
        <w:t>In average, the p</w:t>
      </w:r>
      <w:r>
        <w:rPr>
          <w:lang w:val="en-US"/>
        </w:rPr>
        <w:t>anel of Golden Genes was 79.2% covered, at 3.4X; for the unwanted regions the average values were 98.75% covered, at 62.9X.</w:t>
      </w:r>
    </w:p>
    <w:p w:rsidR="003F2F3D" w:rsidRPr="00D45199" w:rsidRDefault="003F2F3D" w:rsidP="003F2F3D">
      <w:pPr>
        <w:pStyle w:val="Subttulo"/>
        <w:jc w:val="both"/>
        <w:rPr>
          <w:lang w:val="en-US"/>
        </w:rPr>
      </w:pPr>
      <w:r w:rsidRPr="00D45199">
        <w:rPr>
          <w:lang w:val="en-US"/>
        </w:rPr>
        <w:lastRenderedPageBreak/>
        <w:t>Conclusions</w:t>
      </w:r>
    </w:p>
    <w:p w:rsidR="006065DB" w:rsidRDefault="00B475AC" w:rsidP="0063707B">
      <w:pPr>
        <w:pStyle w:val="Prrafodelista"/>
        <w:numPr>
          <w:ilvl w:val="0"/>
          <w:numId w:val="4"/>
        </w:numPr>
        <w:jc w:val="both"/>
        <w:rPr>
          <w:lang w:val="en-US"/>
        </w:rPr>
      </w:pPr>
      <w:r w:rsidRPr="00D45199">
        <w:rPr>
          <w:lang w:val="en-US"/>
        </w:rPr>
        <w:t>According to the results obtained, the new method to isolate DNA region</w:t>
      </w:r>
      <w:r w:rsidR="00D45199">
        <w:rPr>
          <w:lang w:val="en-US"/>
        </w:rPr>
        <w:t>s</w:t>
      </w:r>
      <w:r w:rsidRPr="00D45199">
        <w:rPr>
          <w:lang w:val="en-US"/>
        </w:rPr>
        <w:t xml:space="preserve"> has a low specificity. Although the coverage percentage is high</w:t>
      </w:r>
      <w:r w:rsidR="0063707B">
        <w:rPr>
          <w:lang w:val="en-US"/>
        </w:rPr>
        <w:t xml:space="preserve"> </w:t>
      </w:r>
      <w:r w:rsidR="0063707B" w:rsidRPr="0063707B">
        <w:rPr>
          <w:lang w:val="en-US"/>
        </w:rPr>
        <w:t>in the regions of interest</w:t>
      </w:r>
      <w:r w:rsidRPr="00D45199">
        <w:rPr>
          <w:lang w:val="en-US"/>
        </w:rPr>
        <w:t xml:space="preserve">, the </w:t>
      </w:r>
      <w:r w:rsidR="00D45199" w:rsidRPr="00D45199">
        <w:rPr>
          <w:lang w:val="en-US"/>
        </w:rPr>
        <w:t>average</w:t>
      </w:r>
      <w:r w:rsidRPr="00D45199">
        <w:rPr>
          <w:lang w:val="en-US"/>
        </w:rPr>
        <w:t xml:space="preserve"> depth per base is very low with respect to the unwanted regions.</w:t>
      </w:r>
    </w:p>
    <w:p w:rsidR="00F40056" w:rsidRPr="00E95E0A" w:rsidRDefault="00E95E0A" w:rsidP="00F40056">
      <w:pPr>
        <w:pStyle w:val="Prrafodelista"/>
        <w:numPr>
          <w:ilvl w:val="0"/>
          <w:numId w:val="4"/>
        </w:numPr>
        <w:jc w:val="both"/>
        <w:rPr>
          <w:lang w:val="en-US"/>
        </w:rPr>
      </w:pPr>
      <w:r w:rsidRPr="00E95E0A">
        <w:rPr>
          <w:lang w:val="en-US"/>
        </w:rPr>
        <w:t>The average depth of readings per base is 18 times greater in the unwanted regions with respect to the Golden gene regions.</w:t>
      </w:r>
    </w:p>
    <w:p w:rsidR="00F40056" w:rsidRPr="00E95E0A" w:rsidRDefault="00F40056" w:rsidP="00F40056">
      <w:pPr>
        <w:pStyle w:val="Prrafodelista"/>
        <w:numPr>
          <w:ilvl w:val="0"/>
          <w:numId w:val="4"/>
        </w:numPr>
        <w:rPr>
          <w:lang w:val="en-US"/>
        </w:rPr>
      </w:pPr>
      <w:r w:rsidRPr="00E95E0A">
        <w:rPr>
          <w:lang w:val="en-US"/>
        </w:rPr>
        <w:t>The quality of the sequencing is good in both regions, since the average coverage percentage is high. However, the amount of DNA extracted is very low in the regions of interest compared to the unwanted regions.</w:t>
      </w:r>
    </w:p>
    <w:p w:rsidR="00456D74" w:rsidRPr="00E95E0A" w:rsidRDefault="00C37973" w:rsidP="00456D74">
      <w:pPr>
        <w:pStyle w:val="Prrafodelista"/>
        <w:numPr>
          <w:ilvl w:val="0"/>
          <w:numId w:val="4"/>
        </w:numPr>
        <w:rPr>
          <w:lang w:val="en-US"/>
        </w:rPr>
      </w:pPr>
      <w:r w:rsidRPr="00C37973">
        <w:rPr>
          <w:lang w:val="en-US"/>
        </w:rPr>
        <w:t>Due to the high values ​​obtained in the two parameters measured in the unwanted regions, it is possible that the marking of the samples was erroneous. That is, they were marked upside down.</w:t>
      </w:r>
    </w:p>
    <w:p w:rsidR="003F2F3D" w:rsidRPr="00B475AC" w:rsidRDefault="003F2F3D" w:rsidP="00456D74">
      <w:pPr>
        <w:rPr>
          <w:lang w:val="en-US"/>
        </w:rPr>
      </w:pPr>
    </w:p>
    <w:sectPr w:rsidR="003F2F3D" w:rsidRPr="00B475A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DejaVu Sans">
    <w:altName w:val="Arial"/>
    <w:charset w:val="01"/>
    <w:family w:val="swiss"/>
    <w:pitch w:val="variable"/>
  </w:font>
  <w:font w:name="Arial Narrow">
    <w:charset w:val="00"/>
    <w:family w:val="swiss"/>
    <w:pitch w:val="variable"/>
    <w:sig w:usb0="00000287" w:usb1="000008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2330"/>
    <w:multiLevelType w:val="hybridMultilevel"/>
    <w:tmpl w:val="9A5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657BC"/>
    <w:multiLevelType w:val="hybridMultilevel"/>
    <w:tmpl w:val="1518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A2DE6"/>
    <w:multiLevelType w:val="hybridMultilevel"/>
    <w:tmpl w:val="247A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76BB7"/>
    <w:multiLevelType w:val="multilevel"/>
    <w:tmpl w:val="39469C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C14E7"/>
    <w:rsid w:val="000632C0"/>
    <w:rsid w:val="001B0DB8"/>
    <w:rsid w:val="003F2F3D"/>
    <w:rsid w:val="00456D74"/>
    <w:rsid w:val="006065DB"/>
    <w:rsid w:val="0063707B"/>
    <w:rsid w:val="007A0B47"/>
    <w:rsid w:val="0089138F"/>
    <w:rsid w:val="00AB477D"/>
    <w:rsid w:val="00B475AC"/>
    <w:rsid w:val="00C37973"/>
    <w:rsid w:val="00CD623A"/>
    <w:rsid w:val="00D14BE8"/>
    <w:rsid w:val="00D35D70"/>
    <w:rsid w:val="00D45199"/>
    <w:rsid w:val="00E95E0A"/>
    <w:rsid w:val="00F22B4D"/>
    <w:rsid w:val="00F40056"/>
    <w:rsid w:val="00FC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9D9702C7-C417-4F5D-9AF5-D91DD214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kern w:val="2"/>
        <w:sz w:val="24"/>
        <w:szCs w:val="24"/>
        <w:lang w:val="es-MX"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D74"/>
    <w:rPr>
      <w:rFonts w:asciiTheme="minorHAnsi" w:hAnsiTheme="minorHAnsi"/>
      <w:sz w:val="22"/>
    </w:rPr>
  </w:style>
  <w:style w:type="paragraph" w:styleId="Ttulo3">
    <w:name w:val="heading 3"/>
    <w:basedOn w:val="Heading"/>
    <w:next w:val="Textoindependiente"/>
    <w:qFormat/>
    <w:pPr>
      <w:numPr>
        <w:ilvl w:val="2"/>
        <w:numId w:val="1"/>
      </w:num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rPr>
      <w:rFonts w:ascii="DejaVu Sans" w:hAnsi="DejaVu Sans"/>
    </w:r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Subttulo">
    <w:name w:val="Subtitle"/>
    <w:basedOn w:val="Heading"/>
    <w:next w:val="Textoindependiente"/>
    <w:qFormat/>
    <w:pPr>
      <w:spacing w:before="60"/>
      <w:jc w:val="center"/>
    </w:pPr>
    <w:rPr>
      <w:sz w:val="36"/>
      <w:szCs w:val="36"/>
    </w:rPr>
  </w:style>
  <w:style w:type="paragraph" w:styleId="Cita">
    <w:name w:val="Quote"/>
    <w:basedOn w:val="Normal"/>
    <w:next w:val="Normal"/>
    <w:link w:val="CitaCar"/>
    <w:uiPriority w:val="29"/>
    <w:qFormat/>
    <w:rsid w:val="0089138F"/>
    <w:pPr>
      <w:spacing w:before="200" w:after="160"/>
      <w:ind w:left="864" w:right="864"/>
      <w:jc w:val="center"/>
    </w:pPr>
    <w:rPr>
      <w:rFonts w:ascii="Arial Narrow" w:hAnsi="Arial Narrow" w:cs="Mangal"/>
      <w:b/>
      <w:iCs/>
      <w:color w:val="404040" w:themeColor="text1" w:themeTint="BF"/>
      <w:szCs w:val="21"/>
    </w:rPr>
  </w:style>
  <w:style w:type="character" w:customStyle="1" w:styleId="CitaCar">
    <w:name w:val="Cita Car"/>
    <w:basedOn w:val="Fuentedeprrafopredeter"/>
    <w:link w:val="Cita"/>
    <w:uiPriority w:val="29"/>
    <w:rsid w:val="0089138F"/>
    <w:rPr>
      <w:rFonts w:ascii="Arial Narrow" w:hAnsi="Arial Narrow" w:cs="Mangal"/>
      <w:b/>
      <w:iCs/>
      <w:color w:val="404040" w:themeColor="text1" w:themeTint="BF"/>
      <w:szCs w:val="21"/>
    </w:rPr>
  </w:style>
  <w:style w:type="table" w:styleId="Tablanormal3">
    <w:name w:val="Plain Table 3"/>
    <w:basedOn w:val="Tablanormal"/>
    <w:uiPriority w:val="43"/>
    <w:rsid w:val="00456D7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D4519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26F26-7504-49E3-AB8A-4CE41DBD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238</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dc:creator>
  <dc:description/>
  <cp:lastModifiedBy>Ever</cp:lastModifiedBy>
  <cp:revision>16</cp:revision>
  <cp:lastPrinted>2018-04-07T19:18:00Z</cp:lastPrinted>
  <dcterms:created xsi:type="dcterms:W3CDTF">2018-04-06T10:09:00Z</dcterms:created>
  <dcterms:modified xsi:type="dcterms:W3CDTF">2018-04-07T19:19:00Z</dcterms:modified>
  <dc:language>es-MX</dc:language>
</cp:coreProperties>
</file>