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f8a" w:sz="6" w:space="1"/>
        </w:pBdr>
        <w:spacing w:after="40"/>
      </w:pPr>
      <w:r>
        <w:rPr>
          <w:rFonts w:ascii="Arial" w:cs="Arial" w:eastAsia="Arial" w:hAnsi="Arial"/>
          <w:b/>
          <w:bCs/>
          <w:color w:val="1a4f8a"/>
          <w:sz w:val="20"/>
          <w:szCs w:val="20"/>
        </w:rPr>
        <w:t xml:space="preserve">SAFE PASSAGE STRATEGIES LLC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iain@safe-passage-strategies.com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April 17,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U.S. Department of Veterans Affairs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Office of Inspector General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810 Vermont Ave., NW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Washington, DC 20420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Re: Formal complaint — VA.gov appeal status page omits electronic submission path, provides deceptive mailing address, resulting in documented harm to veterans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the Office of Inspector General: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filing this complaint to document a specific, verifiable defect in VA.gov’s appeal status interface that has caused documented harm to veterans — including a deceptive mailing address that resulted in a misrouted evidence package, unnecessary costs, and added transit time during an active evidence window.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a federal whistleblower. My prior protected disclosures — for which I received no protection and experienced direct retaliation — concerned systemic failures in federal financial oversight. I am raising this complaint through the OIG channel because the defect I am documenting follows the same institutional pattern: a simple, solvable problem left unsolved. I am not deterred by prior retaliation. I am submitting this because the facts require 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defect is as follows: when a veteran’s Board of Veterans’ Appeals case is open for new evidence, VA.gov displays a status message indicating the file is open and lists a P.O. box and fax number as submission options. The page does not inform veterans that QuickSubmit — the VA’s own electronic document submission tool — is available and is the appropriate submission channel for this situation.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my own case, I submitted evidence by mail to the P.O. box listed on VA.gov. Tracking confirmed the package was routed to Wisconsin rather than Washington, D.C. — adding transit time and causing me to pay higher postage than the correct address would have required. The VA’s own listed address produced a deceptive and misleading outcome. Had VA.gov surfaced the QuickSubmit electronic path, this would not have occurred.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Additionally, directing veterans to submit evidence by fax in 2026 — when fax infrastructure is broadly unavailable to the general public — is not a reasonable submission option. It is an institutional failure to update guidance in accordance with the technology environment veterans actually operate in.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built a working proof of concept — a browser extension that detects the open evidence window language and injects a one-click QuickSubmit link — in less than 15 minutes on a live VA.gov appeal page. The build time alone establishes that the absence of this link is not a technical constraint. It is an operational failure.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requesting that the OIG investigate whether this omission constitutes a systemic failure in VA’s obligation to provide veterans with accurate and complete submission guidance, and whether the deceptive mailing address constitutes a violation of VA’s own evidence submission procedures and consumer protection obligations.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documentation — including the working extension, source code, formal brief, and submission proof — is publicly available at:</w:t>
      </w:r>
    </w:p>
    <w:p>
      <w:pPr>
        <w:spacing w:after="160"/>
      </w:pPr>
      <w:r>
        <w:rPr>
          <w:rFonts w:ascii="Arial" w:cs="Arial" w:eastAsia="Arial" w:hAnsi="Arial"/>
          <w:color w:val="1a4f8a"/>
          <w:sz w:val="22"/>
          <w:szCs w:val="22"/>
        </w:rPr>
        <w:t xml:space="preserve">https://github.com/IainAmosMelchizedek/appeal-evidence-bridge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available to provide any additional documentation or testimony this office requires.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Respectfully submitted,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Safe Passage Strategies LLC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iain@safe-passage-strategies.com</w:t>
      </w:r>
    </w:p>
    <w:p>
      <w:pPr>
        <w:spacing w:before="240"/>
      </w:pPr>
      <w:r>
        <w:t xml:space="preserve"/>
      </w:r>
    </w:p>
    <w:p>
      <w:pPr>
        <w:pBdr>
          <w:top w:val="single" w:color="1a4f8a" w:sz="6" w:space="1"/>
        </w:pBdr>
        <w:spacing w:before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Iain   |   Safe Passage Strategies LLC   |   iain@safe-passage-strategies.com   |   calendly.com/iain-safe-passage-strategies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2026-04-17T15:52:12.932Z</dcterms:created>
  <dcterms:modified xsi:type="dcterms:W3CDTF">2026-04-17T15:52:12.932Z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