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4f8a" w:sz="6" w:space="1"/>
        </w:pBdr>
        <w:spacing w:after="40"/>
      </w:pPr>
      <w:r>
        <w:rPr>
          <w:rFonts w:ascii="Arial" w:cs="Arial" w:eastAsia="Arial" w:hAnsi="Arial"/>
          <w:b/>
          <w:bCs/>
          <w:color w:val="1a4f8a"/>
          <w:sz w:val="20"/>
          <w:szCs w:val="20"/>
        </w:rPr>
        <w:t xml:space="preserve">SAFE PASSAGE STRATEGIES LLC</w:t>
      </w:r>
      <w:r>
        <w:rPr>
          <w:rFonts w:ascii="Arial" w:cs="Arial" w:eastAsia="Arial" w:hAnsi="Arial"/>
          <w:color w:val="666666"/>
          <w:sz w:val="20"/>
          <w:szCs w:val="20"/>
        </w:rPr>
        <w:t xml:space="preserve">   |   iain@safe-passage-strategies.com</w:t>
      </w:r>
    </w:p>
    <w:p>
      <w:pPr>
        <w:spacing w:after="120"/>
      </w:pPr>
      <w:r>
        <w:t xml:space="preserve"/>
      </w:r>
    </w:p>
    <w:p>
      <w:pPr>
        <w:spacing w:after="120"/>
      </w:pPr>
      <w:r>
        <w:rPr>
          <w:rFonts w:ascii="Arial" w:cs="Arial" w:eastAsia="Arial" w:hAnsi="Arial"/>
          <w:color w:val="444444"/>
          <w:sz w:val="22"/>
          <w:szCs w:val="22"/>
        </w:rPr>
        <w:t xml:space="preserve">April 17, 2026</w:t>
      </w:r>
    </w:p>
    <w:p>
      <w:pPr>
        <w:spacing w:after="80"/>
      </w:pPr>
      <w:r>
        <w:rPr>
          <w:rFonts w:ascii="Arial" w:cs="Arial" w:eastAsia="Arial" w:hAnsi="Arial"/>
          <w:b/>
          <w:bCs/>
          <w:sz w:val="22"/>
          <w:szCs w:val="22"/>
        </w:rPr>
        <w:t xml:space="preserve">House Committee on Veterans’ Affairs</w:t>
      </w:r>
    </w:p>
    <w:p>
      <w:pPr>
        <w:spacing w:after="80"/>
      </w:pPr>
      <w:r>
        <w:rPr>
          <w:rFonts w:ascii="Arial" w:cs="Arial" w:eastAsia="Arial" w:hAnsi="Arial"/>
          <w:sz w:val="22"/>
          <w:szCs w:val="22"/>
        </w:rPr>
        <w:t xml:space="preserve">335 Cannon House Office Building</w:t>
      </w:r>
    </w:p>
    <w:p>
      <w:pPr>
        <w:spacing w:after="240"/>
      </w:pPr>
      <w:r>
        <w:rPr>
          <w:rFonts w:ascii="Arial" w:cs="Arial" w:eastAsia="Arial" w:hAnsi="Arial"/>
          <w:sz w:val="22"/>
          <w:szCs w:val="22"/>
        </w:rPr>
        <w:t xml:space="preserve">Washington, DC 20515</w:t>
      </w:r>
    </w:p>
    <w:p>
      <w:pPr>
        <w:spacing w:after="240"/>
      </w:pPr>
      <w:r>
        <w:rPr>
          <w:rFonts w:ascii="Arial" w:cs="Arial" w:eastAsia="Arial" w:hAnsi="Arial"/>
          <w:b/>
          <w:bCs/>
          <w:sz w:val="22"/>
          <w:szCs w:val="22"/>
        </w:rPr>
        <w:t xml:space="preserve">Re: VA.gov navigation failure — veterans denied electronic evidence submission path at critical appeal deadline</w:t>
      </w:r>
    </w:p>
    <w:p>
      <w:pPr>
        <w:spacing w:after="160"/>
      </w:pPr>
      <w:r>
        <w:rPr>
          <w:rFonts w:ascii="Arial" w:cs="Arial" w:eastAsia="Arial" w:hAnsi="Arial"/>
          <w:sz w:val="22"/>
          <w:szCs w:val="22"/>
        </w:rPr>
        <w:t xml:space="preserve">To the Committee:</w:t>
      </w:r>
    </w:p>
    <w:p>
      <w:pPr>
        <w:spacing w:after="160"/>
      </w:pPr>
      <w:r>
        <w:rPr>
          <w:rFonts w:ascii="Arial" w:cs="Arial" w:eastAsia="Arial" w:hAnsi="Arial"/>
          <w:sz w:val="22"/>
          <w:szCs w:val="22"/>
        </w:rPr>
        <w:t xml:space="preserve">I am a veteran, a constituent, and a federal whistleblower who was not protected following disclosures of systemic failures in federal consumer financial oversight. I raise this not for sympathy but for context: I know what institutional negligence looks like from the inside, and I know the difference between a technical problem and a manufactured one. This is the latter.</w:t>
      </w:r>
    </w:p>
    <w:p>
      <w:pPr>
        <w:spacing w:after="160"/>
      </w:pPr>
      <w:r>
        <w:rPr>
          <w:rFonts w:ascii="Arial" w:cs="Arial" w:eastAsia="Arial" w:hAnsi="Arial"/>
          <w:sz w:val="22"/>
          <w:szCs w:val="22"/>
        </w:rPr>
        <w:t xml:space="preserve">I am submitting this brief to document a specific, verifiable failure in VA.gov’s appeal status interface — one that has resulted in veterans missing evidence submission deadlines, incurring unnecessary costs, and being directed to use mail and fax as the only submission options when the VA’s own electronic tool is available and functional.</w:t>
      </w:r>
    </w:p>
    <w:p>
      <w:pPr>
        <w:spacing w:after="160"/>
      </w:pPr>
      <w:r>
        <w:rPr>
          <w:rFonts w:ascii="Arial" w:cs="Arial" w:eastAsia="Arial" w:hAnsi="Arial"/>
          <w:sz w:val="22"/>
          <w:szCs w:val="22"/>
        </w:rPr>
        <w:t xml:space="preserve">The failure is straightforward: when a veteran’s Board of Veterans’ Appeals case is open for new evidence, VA.gov lists only a P.O. box and a fax number. It does not surface the VA’s QuickSubmit electronic upload tool — which already exists, already works, and is already the correct submission channel for this situation.</w:t>
      </w:r>
    </w:p>
    <w:p>
      <w:pPr>
        <w:spacing w:after="160"/>
      </w:pPr>
      <w:r>
        <w:rPr>
          <w:rFonts w:ascii="Arial" w:cs="Arial" w:eastAsia="Arial" w:hAnsi="Arial"/>
          <w:sz w:val="22"/>
          <w:szCs w:val="22"/>
        </w:rPr>
        <w:t xml:space="preserve">The mailing address listed on VA.gov routed my evidence package to Wisconsin rather than Washington, D.C. — a deceptive and misleading instruction that caused documented additional cost. Directing veterans to fax evidence in 2026 — when fax infrastructure is broadly inaccessible — compounds the failure. These are not edge cases. They are the designed experience.</w:t>
      </w:r>
    </w:p>
    <w:p>
      <w:pPr>
        <w:spacing w:after="160"/>
      </w:pPr>
      <w:r>
        <w:rPr>
          <w:rFonts w:ascii="Arial" w:cs="Arial" w:eastAsia="Arial" w:hAnsi="Arial"/>
          <w:sz w:val="22"/>
          <w:szCs w:val="22"/>
        </w:rPr>
        <w:t xml:space="preserve">I built a working proof of concept — a browser extension that detects the open evidence window language on VA.gov and injects a one-click QuickSubmit link — in less than 15 minutes on a live VA.gov appeal page. The build time alone establishes that the absence of this link is not a technical constraint. It is a choice.</w:t>
      </w:r>
    </w:p>
    <w:p>
      <w:pPr>
        <w:spacing w:after="160"/>
      </w:pPr>
      <w:r>
        <w:rPr>
          <w:rFonts w:ascii="Arial" w:cs="Arial" w:eastAsia="Arial" w:hAnsi="Arial"/>
          <w:sz w:val="22"/>
          <w:szCs w:val="22"/>
        </w:rPr>
        <w:t xml:space="preserve">The request is simple: the VA.gov product team should add a visible electronic submission link — pointing to QuickSubmit — wherever the message “your appeals file is open for new evidence” appears. This is a UI correction, not a systems overhaul. It requires no new technology. It requires only the institutional will to prioritize the veteran’s experience over the status quo.</w:t>
      </w:r>
    </w:p>
    <w:p>
      <w:pPr>
        <w:spacing w:after="160"/>
      </w:pPr>
      <w:r>
        <w:rPr>
          <w:rFonts w:ascii="Arial" w:cs="Arial" w:eastAsia="Arial" w:hAnsi="Arial"/>
          <w:sz w:val="22"/>
          <w:szCs w:val="22"/>
        </w:rPr>
        <w:t xml:space="preserve">The source code, documentation, and formal brief are publicly available at:</w:t>
      </w:r>
    </w:p>
    <w:p>
      <w:pPr>
        <w:spacing w:after="160"/>
      </w:pPr>
      <w:r>
        <w:rPr>
          <w:rFonts w:ascii="Arial" w:cs="Arial" w:eastAsia="Arial" w:hAnsi="Arial"/>
          <w:color w:val="1a4f8a"/>
          <w:sz w:val="22"/>
          <w:szCs w:val="22"/>
        </w:rPr>
        <w:t xml:space="preserve">https://github.com/IainAmosMelchizedek/appeal-evidence-bridge</w:t>
      </w:r>
    </w:p>
    <w:p>
      <w:pPr>
        <w:spacing w:after="160"/>
      </w:pPr>
      <w:r>
        <w:rPr>
          <w:rFonts w:ascii="Arial" w:cs="Arial" w:eastAsia="Arial" w:hAnsi="Arial"/>
          <w:sz w:val="22"/>
          <w:szCs w:val="22"/>
        </w:rPr>
        <w:t xml:space="preserve">I am available to provide testimony, a live demonstration, or any additional documentation the Committee requires.</w:t>
      </w:r>
    </w:p>
    <w:p>
      <w:pPr>
        <w:spacing w:after="160"/>
      </w:pPr>
      <w:r>
        <w:rPr>
          <w:rFonts w:ascii="Arial" w:cs="Arial" w:eastAsia="Arial" w:hAnsi="Arial"/>
          <w:sz w:val="22"/>
          <w:szCs w:val="22"/>
        </w:rPr>
        <w:t xml:space="preserve">Respectfully submitted,</w:t>
      </w:r>
    </w:p>
    <w:p>
      <w:pPr>
        <w:spacing w:after="80"/>
      </w:pPr>
      <w:r>
        <w:rPr>
          <w:rFonts w:ascii="Arial" w:cs="Arial" w:eastAsia="Arial" w:hAnsi="Arial"/>
          <w:b/>
          <w:bCs/>
          <w:sz w:val="22"/>
          <w:szCs w:val="22"/>
        </w:rPr>
        <w:t xml:space="preserve">Iain</w:t>
      </w:r>
    </w:p>
    <w:p>
      <w:pPr>
        <w:spacing w:after="160"/>
      </w:pPr>
      <w:r>
        <w:rPr>
          <w:rFonts w:ascii="Arial" w:cs="Arial" w:eastAsia="Arial" w:hAnsi="Arial"/>
          <w:sz w:val="22"/>
          <w:szCs w:val="22"/>
        </w:rPr>
        <w:t xml:space="preserve">Safe Passage Strategies LLC</w:t>
      </w:r>
    </w:p>
    <w:p>
      <w:pPr>
        <w:spacing w:after="160"/>
      </w:pPr>
      <w:r>
        <w:rPr>
          <w:rFonts w:ascii="Arial" w:cs="Arial" w:eastAsia="Arial" w:hAnsi="Arial"/>
          <w:sz w:val="22"/>
          <w:szCs w:val="22"/>
        </w:rPr>
        <w:t xml:space="preserve">iain@safe-passage-strategies.com</w:t>
      </w:r>
    </w:p>
    <w:p>
      <w:pPr>
        <w:spacing w:before="240"/>
      </w:pPr>
      <w:r>
        <w:t xml:space="preserve"/>
      </w:r>
    </w:p>
    <w:p>
      <w:pPr>
        <w:pBdr>
          <w:top w:val="single" w:color="1a4f8a" w:sz="6" w:space="1"/>
        </w:pBdr>
        <w:spacing w:before="160"/>
      </w:pPr>
      <w:r>
        <w:rPr>
          <w:rFonts w:ascii="Arial" w:cs="Arial" w:eastAsia="Arial" w:hAnsi="Arial"/>
          <w:color w:val="666666"/>
          <w:sz w:val="18"/>
          <w:szCs w:val="18"/>
        </w:rPr>
        <w:t xml:space="preserve">Iain   |   Safe Passage Strategies LLC   |   iain@safe-passage-strategies.com   |   calendly.com/iain-safe-passage-strategies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2026-04-17T15:52:12.929Z</dcterms:created>
  <dcterms:modified xsi:type="dcterms:W3CDTF">2026-04-17T15:52:12.929Z</dcterms:modified>
</cp:coreProperties>
</file>

<file path=docProps/custom.xml><?xml version="1.0" encoding="utf-8"?>
<Properties xmlns="http://schemas.openxmlformats.org/officeDocument/2006/custom-properties" xmlns:vt="http://schemas.openxmlformats.org/officeDocument/2006/docPropsVTypes"/>
</file>