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4f8a" w:sz="6" w:space="1"/>
        </w:pBdr>
        <w:spacing w:after="40"/>
      </w:pPr>
      <w:r>
        <w:rPr>
          <w:rFonts w:ascii="Arial" w:cs="Arial" w:eastAsia="Arial" w:hAnsi="Arial"/>
          <w:b/>
          <w:bCs/>
          <w:color w:val="1a4f8a"/>
          <w:sz w:val="20"/>
          <w:szCs w:val="20"/>
        </w:rPr>
        <w:t xml:space="preserve">SAFE PASSAGE STRATEGIES LLC</w:t>
      </w:r>
      <w:r>
        <w:rPr>
          <w:rFonts w:ascii="Arial" w:cs="Arial" w:eastAsia="Arial" w:hAnsi="Arial"/>
          <w:color w:val="666666"/>
          <w:sz w:val="20"/>
          <w:szCs w:val="20"/>
        </w:rPr>
        <w:t xml:space="preserve">   |   iain@safe-passage-strategies.com</w:t>
      </w:r>
    </w:p>
    <w:p>
      <w:pPr>
        <w:spacing w:after="80"/>
      </w:pPr>
      <w:r>
        <w:t xml:space="preserve"/>
      </w:r>
    </w:p>
    <w:p>
      <w:r>
        <w:rPr>
          <w:rFonts w:ascii="Arial" w:cs="Arial" w:eastAsia="Arial" w:hAnsi="Arial"/>
          <w:color w:val="444444"/>
          <w:sz w:val="22"/>
          <w:szCs w:val="22"/>
        </w:rPr>
        <w:t xml:space="preserve">April 16, 2026</w:t>
      </w:r>
    </w:p>
    <w:p>
      <w:pPr>
        <w:spacing w:after="40"/>
      </w:pPr>
      <w:r>
        <w:rPr>
          <w:rFonts w:ascii="Arial" w:cs="Arial" w:eastAsia="Arial" w:hAnsi="Arial"/>
          <w:b/>
          <w:bCs/>
          <w:sz w:val="22"/>
          <w:szCs w:val="22"/>
        </w:rPr>
        <w:t xml:space="preserve">To: Member of Congress / VA Office of the Chief Technology Officer</w:t>
      </w:r>
    </w:p>
    <w:p>
      <w:pPr>
        <w:spacing w:after="40"/>
      </w:pPr>
      <w:r>
        <w:rPr>
          <w:rFonts w:ascii="Arial" w:cs="Arial" w:eastAsia="Arial" w:hAnsi="Arial"/>
          <w:color w:val="333333"/>
          <w:sz w:val="22"/>
          <w:szCs w:val="22"/>
        </w:rPr>
        <w:t xml:space="preserve">Re: Documented navigation failure on VA.gov — veterans denied electronic evidence submission path</w:t>
      </w:r>
    </w:p>
    <w:p>
      <w:pPr>
        <w:spacing w:after="120"/>
      </w:pPr>
      <w:r>
        <w:t xml:space="preserve"/>
      </w:r>
    </w:p>
    <w:p>
      <w:pPr>
        <w:pStyle w:val="Heading1"/>
      </w:pPr>
      <w:r>
        <w:t xml:space="preserve">The Problem</w:t>
      </w:r>
    </w:p>
    <w:p>
      <w:pPr>
        <w:spacing w:after="120"/>
      </w:pPr>
      <w:r>
        <w:rPr>
          <w:rFonts w:ascii="Arial" w:cs="Arial" w:eastAsia="Arial" w:hAnsi="Arial"/>
          <w:sz w:val="24"/>
          <w:szCs w:val="24"/>
        </w:rPr>
        <w:t xml:space="preserve">When a veteran's VA Board of Veterans' Appeals case is open for new evidence, VA.gov displays the following status message:</w:t>
      </w:r>
    </w:p>
    <w:p>
      <w:pPr>
        <w:spacing w:after="120" w:before="120"/>
        <w:ind w:left="720"/>
      </w:pPr>
      <w:r>
        <w:rPr>
          <w:rFonts w:ascii="Arial" w:cs="Arial" w:eastAsia="Arial" w:hAnsi="Arial"/>
          <w:i/>
          <w:iCs/>
          <w:color w:val="444444"/>
          <w:sz w:val="24"/>
          <w:szCs w:val="24"/>
        </w:rPr>
        <w:t xml:space="preserve">“Your appeals file is open for new evidence. Because you requested the Hearing Request appeal option, the Board of Veterans’ Appeals will hold your case open for new evidence for 90 days.”</w:t>
      </w:r>
    </w:p>
    <w:p>
      <w:pPr>
        <w:spacing w:after="120"/>
      </w:pPr>
      <w:r>
        <w:rPr>
          <w:rFonts w:ascii="Arial" w:cs="Arial" w:eastAsia="Arial" w:hAnsi="Arial"/>
          <w:sz w:val="24"/>
          <w:szCs w:val="24"/>
        </w:rPr>
        <w:t xml:space="preserve">The page then lists only a P.O. box and a fax number.</w:t>
      </w:r>
    </w:p>
    <w:p>
      <w:pPr>
        <w:spacing w:after="120"/>
      </w:pPr>
      <w:r>
        <w:rPr>
          <w:rFonts w:ascii="Arial" w:cs="Arial" w:eastAsia="Arial" w:hAnsi="Arial"/>
          <w:b/>
          <w:bCs/>
          <w:sz w:val="24"/>
          <w:szCs w:val="24"/>
        </w:rPr>
        <w:t xml:space="preserve">VA.gov does not tell veterans that electronic upload is available through QuickSubmit — the VA’s own document submission tool, already built and already operational.</w:t>
      </w:r>
    </w:p>
    <w:p>
      <w:pPr>
        <w:pStyle w:val="Heading1"/>
      </w:pPr>
      <w:r>
        <w:t xml:space="preserve">The Consequences</w:t>
      </w:r>
    </w:p>
    <w:p>
      <w:pPr>
        <w:pStyle w:val="ListParagraph"/>
        <w:numPr>
          <w:ilvl w:val="0"/>
          <w:numId w:val="2"/>
        </w:numPr>
      </w:pPr>
      <w:r>
        <w:rPr>
          <w:rFonts w:ascii="Arial" w:cs="Arial" w:eastAsia="Arial" w:hAnsi="Arial"/>
          <w:sz w:val="24"/>
          <w:szCs w:val="24"/>
        </w:rPr>
        <w:t xml:space="preserve">Veterans miss evidence submission deadlines because they do not know an electronic option exists.</w:t>
      </w:r>
    </w:p>
    <w:p>
      <w:pPr>
        <w:pStyle w:val="ListParagraph"/>
        <w:numPr>
          <w:ilvl w:val="0"/>
          <w:numId w:val="2"/>
        </w:numPr>
      </w:pPr>
      <w:r>
        <w:rPr>
          <w:rFonts w:ascii="Arial" w:cs="Arial" w:eastAsia="Arial" w:hAnsi="Arial"/>
          <w:sz w:val="24"/>
          <w:szCs w:val="24"/>
        </w:rPr>
        <w:t xml:space="preserve">Veterans pay unnecessary postage costs mailing documents to addresses that have been reported as incorrect, resulting in misrouted packages.</w:t>
      </w:r>
    </w:p>
    <w:p>
      <w:pPr>
        <w:pStyle w:val="ListParagraph"/>
        <w:numPr>
          <w:ilvl w:val="0"/>
          <w:numId w:val="2"/>
        </w:numPr>
      </w:pPr>
      <w:r>
        <w:rPr>
          <w:rFonts w:ascii="Arial" w:cs="Arial" w:eastAsia="Arial" w:hAnsi="Arial"/>
          <w:sz w:val="24"/>
          <w:szCs w:val="24"/>
        </w:rPr>
        <w:t xml:space="preserve">Veterans are directed to use fax machines in 2026.</w:t>
      </w:r>
    </w:p>
    <w:p>
      <w:pPr>
        <w:pStyle w:val="ListParagraph"/>
        <w:numPr>
          <w:ilvl w:val="0"/>
          <w:numId w:val="2"/>
        </w:numPr>
        <w:spacing w:after="120"/>
      </w:pPr>
      <w:r>
        <w:rPr>
          <w:rFonts w:ascii="Arial" w:cs="Arial" w:eastAsia="Arial" w:hAnsi="Arial"/>
          <w:sz w:val="24"/>
          <w:szCs w:val="24"/>
        </w:rPr>
        <w:t xml:space="preserve">Veterans defending themselves against VA overpayment claims and other adverse actions are denied the most basic navigational assistance at the most critical moment.</w:t>
      </w:r>
    </w:p>
    <w:p>
      <w:pPr>
        <w:pStyle w:val="Heading1"/>
      </w:pPr>
      <w:r>
        <w:t xml:space="preserve">The Fix</w:t>
      </w:r>
    </w:p>
    <w:p>
      <w:pPr>
        <w:spacing w:after="120"/>
      </w:pPr>
      <w:r>
        <w:rPr>
          <w:rFonts w:ascii="Arial" w:cs="Arial" w:eastAsia="Arial" w:hAnsi="Arial"/>
          <w:sz w:val="24"/>
          <w:szCs w:val="24"/>
        </w:rPr>
        <w:t xml:space="preserve">The resolution requires no new technology. QuickSubmit already exists. The only missing piece is a link from the appeal status page to that tool.</w:t>
      </w:r>
    </w:p>
    <w:p>
      <w:pPr>
        <w:spacing w:after="120"/>
      </w:pPr>
      <w:r>
        <w:rPr>
          <w:rFonts w:ascii="Arial" w:cs="Arial" w:eastAsia="Arial" w:hAnsi="Arial"/>
          <w:sz w:val="24"/>
          <w:szCs w:val="24"/>
        </w:rPr>
        <w:t xml:space="preserve">To demonstrate this, a working browser extension — Appeal Evidence Bridge — was built and deployed in a single session. The extension detects when a veteran’s VA.gov appeal page indicates the record is open for new evidence and automatically injects a one-click button linking directly to QuickSubmit.</w:t>
      </w:r>
    </w:p>
    <w:p>
      <w:pPr>
        <w:spacing w:after="40"/>
      </w:pPr>
      <w:r>
        <w:rPr>
          <w:rFonts w:ascii="Arial" w:cs="Arial" w:eastAsia="Arial" w:hAnsi="Arial"/>
          <w:b/>
          <w:bCs/>
          <w:sz w:val="24"/>
          <w:szCs w:val="24"/>
        </w:rPr>
        <w:t xml:space="preserve">Proof of concept:</w:t>
      </w:r>
    </w:p>
    <w:p>
      <w:pPr>
        <w:pStyle w:val="ListParagraph"/>
        <w:numPr>
          <w:ilvl w:val="0"/>
          <w:numId w:val="2"/>
        </w:numPr>
      </w:pPr>
      <w:r>
        <w:rPr>
          <w:rFonts w:ascii="Arial" w:cs="Arial" w:eastAsia="Arial" w:hAnsi="Arial"/>
          <w:sz w:val="24"/>
          <w:szCs w:val="24"/>
        </w:rPr>
        <w:t xml:space="preserve">Extension source code: https://github.com/IainAmosMelchizedek/appeal-evidence-bridge</w:t>
      </w:r>
    </w:p>
    <w:p>
      <w:pPr>
        <w:pStyle w:val="ListParagraph"/>
        <w:numPr>
          <w:ilvl w:val="0"/>
          <w:numId w:val="2"/>
        </w:numPr>
        <w:spacing w:after="120"/>
      </w:pPr>
      <w:r>
        <w:rPr>
          <w:rFonts w:ascii="Arial" w:cs="Arial" w:eastAsia="Arial" w:hAnsi="Arial"/>
          <w:sz w:val="24"/>
          <w:szCs w:val="24"/>
        </w:rPr>
        <w:t xml:space="preserve">Chrome Web Store submission: Appeal Evidence Bridge (under review, publisher: Safe Passage Strategies)</w:t>
      </w:r>
    </w:p>
    <w:p>
      <w:pPr>
        <w:spacing w:after="120"/>
      </w:pPr>
      <w:r>
        <w:rPr>
          <w:rFonts w:ascii="Arial" w:cs="Arial" w:eastAsia="Arial" w:hAnsi="Arial"/>
          <w:b/>
          <w:bCs/>
          <w:sz w:val="24"/>
          <w:szCs w:val="24"/>
        </w:rPr>
        <w:t xml:space="preserve">The build and proof took less than 15 minutes. The absence of this link from VA.gov is not a technical limitation. It is a policy failure.</w:t>
      </w:r>
    </w:p>
    <w:p>
      <w:pPr>
        <w:pStyle w:val="Heading1"/>
      </w:pPr>
      <w:r>
        <w:t xml:space="preserve">The Request</w:t>
      </w:r>
    </w:p>
    <w:p>
      <w:pPr>
        <w:spacing w:after="120"/>
      </w:pPr>
      <w:r>
        <w:rPr>
          <w:rFonts w:ascii="Arial" w:cs="Arial" w:eastAsia="Arial" w:hAnsi="Arial"/>
          <w:sz w:val="24"/>
          <w:szCs w:val="24"/>
        </w:rPr>
        <w:t xml:space="preserve">We respectfully request that the VA Office of the Chief Technology Officer direct the VA.gov product team to add a visible electronic submission link — pointing to QuickSubmit — within the appeal status page wherever the message “your appeals file is open for new evidence” appears.</w:t>
      </w:r>
    </w:p>
    <w:p>
      <w:pPr>
        <w:spacing w:after="120"/>
      </w:pPr>
      <w:r>
        <w:rPr>
          <w:rFonts w:ascii="Arial" w:cs="Arial" w:eastAsia="Arial" w:hAnsi="Arial"/>
          <w:sz w:val="24"/>
          <w:szCs w:val="24"/>
        </w:rPr>
        <w:t xml:space="preserve">This is not a feature request. This is a correction of a documented defect that is actively disadvantaging veterans attempting to defend themselves within VA’s own appeals process.</w:t>
      </w:r>
    </w:p>
    <w:p>
      <w:pPr>
        <w:pStyle w:val="Heading1"/>
      </w:pPr>
      <w:r>
        <w:t xml:space="preserve">Additional Context</w:t>
      </w:r>
    </w:p>
    <w:p>
      <w:pPr>
        <w:spacing w:after="120"/>
      </w:pPr>
      <w:r>
        <w:rPr>
          <w:rFonts w:ascii="Arial" w:cs="Arial" w:eastAsia="Arial" w:hAnsi="Arial"/>
          <w:sz w:val="24"/>
          <w:szCs w:val="24"/>
        </w:rPr>
        <w:t xml:space="preserve">The author of this brief is a veteran with a pending Board of Veterans’ Appeals case. During the 90-day evidence window, no electronic submission path was provided by the VA. Documents were submitted via the incorrect P.O. box listed on VA.gov, which routed to Wisconsin rather than Washington, D.C., adding transit time and unnecessary cost.</w:t>
      </w:r>
    </w:p>
    <w:p>
      <w:pPr>
        <w:spacing w:after="240"/>
      </w:pPr>
      <w:r>
        <w:rPr>
          <w:rFonts w:ascii="Arial" w:cs="Arial" w:eastAsia="Arial" w:hAnsi="Arial"/>
          <w:sz w:val="24"/>
          <w:szCs w:val="24"/>
        </w:rPr>
        <w:t xml:space="preserve">This brief, the working extension, and the proof screenshots are available upon request.</w:t>
      </w:r>
    </w:p>
    <w:p>
      <w:pPr>
        <w:pBdr>
          <w:top w:val="single" w:color="1a4f8a" w:sz="6" w:space="1"/>
        </w:pBdr>
        <w:spacing w:before="160"/>
      </w:pPr>
      <w:r>
        <w:rPr>
          <w:rFonts w:ascii="Arial" w:cs="Arial" w:eastAsia="Arial" w:hAnsi="Arial"/>
          <w:color w:val="666666"/>
          <w:sz w:val="18"/>
          <w:szCs w:val="18"/>
        </w:rPr>
        <w:t xml:space="preserve">Iain   |   Safe Passage Strategies LLC   |   iain@safe-passage-strategies.com   |   calendly.com/iain-safe-passage-strategies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4f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2026-04-16T22:32:01.872Z</dcterms:created>
  <dcterms:modified xsi:type="dcterms:W3CDTF">2026-04-16T22:32:01.873Z</dcterms:modified>
</cp:coreProperties>
</file>

<file path=docProps/custom.xml><?xml version="1.0" encoding="utf-8"?>
<Properties xmlns="http://schemas.openxmlformats.org/officeDocument/2006/custom-properties" xmlns:vt="http://schemas.openxmlformats.org/officeDocument/2006/docPropsVTypes"/>
</file>