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321F4" w14:textId="77777777" w:rsidR="00EB4E90" w:rsidRDefault="00000000">
      <w:pPr>
        <w:pStyle w:val="Heading1"/>
      </w:pPr>
      <w:r>
        <w:rPr>
          <w:color w:val="1C5C68"/>
          <w:sz w:val="32"/>
        </w:rPr>
        <w:t>Work Allocation Model — Role Reconciliation Questions</w:t>
      </w:r>
    </w:p>
    <w:p w14:paraId="1DEA690E" w14:textId="77777777" w:rsidR="00EB4E90" w:rsidRDefault="00000000">
      <w:r>
        <w:rPr>
          <w:color w:val="4C5966"/>
          <w:sz w:val="21"/>
        </w:rPr>
        <w:t>Twenty-six decisions needed before the calculator and the specification can be brought into agreement. Type into the ANSWER boxes and send the file back; answers can be as short as “yes” where a default is recommended.</w:t>
      </w:r>
    </w:p>
    <w:tbl>
      <w:tblPr>
        <w:tblStyle w:val="TableGrid"/>
        <w:tblW w:w="0" w:type="auto"/>
        <w:tblLook w:val="04A0" w:firstRow="1" w:lastRow="0" w:firstColumn="1" w:lastColumn="0" w:noHBand="0" w:noVBand="1"/>
      </w:tblPr>
      <w:tblGrid>
        <w:gridCol w:w="2016"/>
        <w:gridCol w:w="7488"/>
      </w:tblGrid>
      <w:tr w:rsidR="00EB4E90" w14:paraId="603CED42" w14:textId="77777777">
        <w:tc>
          <w:tcPr>
            <w:tcW w:w="2016" w:type="dxa"/>
            <w:shd w:val="clear" w:color="auto" w:fill="DCE7EA"/>
          </w:tcPr>
          <w:p w14:paraId="44CD08A4" w14:textId="77777777" w:rsidR="00EB4E90" w:rsidRDefault="00000000">
            <w:pPr>
              <w:spacing w:after="40"/>
            </w:pPr>
            <w:r>
              <w:rPr>
                <w:b/>
                <w:sz w:val="18"/>
              </w:rPr>
              <w:t>Source</w:t>
            </w:r>
          </w:p>
        </w:tc>
        <w:tc>
          <w:tcPr>
            <w:tcW w:w="7488" w:type="dxa"/>
            <w:shd w:val="clear" w:color="auto" w:fill="DCE7EA"/>
          </w:tcPr>
          <w:p w14:paraId="08D14B28" w14:textId="77777777" w:rsidR="00EB4E90" w:rsidRDefault="00000000">
            <w:pPr>
              <w:spacing w:after="40"/>
            </w:pPr>
            <w:r>
              <w:rPr>
                <w:b/>
                <w:sz w:val="18"/>
              </w:rPr>
              <w:t>Detail</w:t>
            </w:r>
          </w:p>
        </w:tc>
      </w:tr>
      <w:tr w:rsidR="00EB4E90" w14:paraId="6B65D680" w14:textId="77777777">
        <w:tc>
          <w:tcPr>
            <w:tcW w:w="2016" w:type="dxa"/>
          </w:tcPr>
          <w:p w14:paraId="1C66F1DE" w14:textId="77777777" w:rsidR="00EB4E90" w:rsidRDefault="00000000">
            <w:pPr>
              <w:spacing w:after="40"/>
            </w:pPr>
            <w:r>
              <w:rPr>
                <w:sz w:val="19"/>
              </w:rPr>
              <w:t>Specification</w:t>
            </w:r>
          </w:p>
        </w:tc>
        <w:tc>
          <w:tcPr>
            <w:tcW w:w="7488" w:type="dxa"/>
          </w:tcPr>
          <w:p w14:paraId="345992E9" w14:textId="77777777" w:rsidR="00EB4E90" w:rsidRDefault="00000000">
            <w:pPr>
              <w:spacing w:after="40"/>
            </w:pPr>
            <w:r>
              <w:rPr>
                <w:rFonts w:ascii="Consolas" w:hAnsi="Consolas"/>
                <w:sz w:val="17"/>
              </w:rPr>
              <w:t>Work Allocation Model.docx</w:t>
            </w:r>
            <w:r>
              <w:rPr>
                <w:sz w:val="19"/>
              </w:rPr>
              <w:t xml:space="preserve"> — Appendix A, 54 roles</w:t>
            </w:r>
          </w:p>
        </w:tc>
      </w:tr>
      <w:tr w:rsidR="00EB4E90" w14:paraId="59978996" w14:textId="77777777">
        <w:tc>
          <w:tcPr>
            <w:tcW w:w="2016" w:type="dxa"/>
          </w:tcPr>
          <w:p w14:paraId="3CE2CEE2" w14:textId="77777777" w:rsidR="00EB4E90" w:rsidRDefault="00000000">
            <w:pPr>
              <w:spacing w:after="40"/>
            </w:pPr>
            <w:r>
              <w:rPr>
                <w:sz w:val="19"/>
              </w:rPr>
              <w:t>Role register</w:t>
            </w:r>
          </w:p>
        </w:tc>
        <w:tc>
          <w:tcPr>
            <w:tcW w:w="7488" w:type="dxa"/>
          </w:tcPr>
          <w:p w14:paraId="64277A9B" w14:textId="77777777" w:rsidR="00EB4E90" w:rsidRDefault="00000000">
            <w:pPr>
              <w:spacing w:after="40"/>
            </w:pPr>
            <w:r>
              <w:rPr>
                <w:rFonts w:ascii="Consolas" w:hAnsi="Consolas"/>
                <w:sz w:val="17"/>
              </w:rPr>
              <w:t>data/WAW.csv</w:t>
            </w:r>
            <w:r>
              <w:rPr>
                <w:sz w:val="19"/>
              </w:rPr>
              <w:t xml:space="preserve"> — 52 role rows</w:t>
            </w:r>
          </w:p>
        </w:tc>
      </w:tr>
      <w:tr w:rsidR="00EB4E90" w14:paraId="6F421A40" w14:textId="77777777">
        <w:tc>
          <w:tcPr>
            <w:tcW w:w="2016" w:type="dxa"/>
          </w:tcPr>
          <w:p w14:paraId="2586344F" w14:textId="77777777" w:rsidR="00EB4E90" w:rsidRDefault="00000000">
            <w:pPr>
              <w:spacing w:after="40"/>
            </w:pPr>
            <w:r>
              <w:rPr>
                <w:sz w:val="19"/>
              </w:rPr>
              <w:t>Mapping code</w:t>
            </w:r>
          </w:p>
        </w:tc>
        <w:tc>
          <w:tcPr>
            <w:tcW w:w="7488" w:type="dxa"/>
          </w:tcPr>
          <w:p w14:paraId="289174FF" w14:textId="77777777" w:rsidR="00EB4E90" w:rsidRDefault="00000000">
            <w:pPr>
              <w:spacing w:after="40"/>
            </w:pPr>
            <w:r>
              <w:rPr>
                <w:rFonts w:ascii="Consolas" w:hAnsi="Consolas"/>
                <w:sz w:val="17"/>
              </w:rPr>
              <w:t>_WAW_ROLE_MAPPING</w:t>
            </w:r>
            <w:r>
              <w:rPr>
                <w:sz w:val="19"/>
              </w:rPr>
              <w:t xml:space="preserve">, </w:t>
            </w:r>
            <w:r>
              <w:rPr>
                <w:rFonts w:ascii="Consolas" w:hAnsi="Consolas"/>
                <w:sz w:val="17"/>
              </w:rPr>
              <w:t>scripts/data_loader.py:1315</w:t>
            </w:r>
          </w:p>
        </w:tc>
      </w:tr>
      <w:tr w:rsidR="00EB4E90" w14:paraId="31AFEB04" w14:textId="77777777">
        <w:tc>
          <w:tcPr>
            <w:tcW w:w="2016" w:type="dxa"/>
          </w:tcPr>
          <w:p w14:paraId="55F5EB41" w14:textId="77777777" w:rsidR="00EB4E90" w:rsidRDefault="00000000">
            <w:pPr>
              <w:spacing w:after="40"/>
            </w:pPr>
            <w:r>
              <w:rPr>
                <w:sz w:val="19"/>
              </w:rPr>
              <w:t>Nominal year</w:t>
            </w:r>
          </w:p>
        </w:tc>
        <w:tc>
          <w:tcPr>
            <w:tcW w:w="7488" w:type="dxa"/>
          </w:tcPr>
          <w:p w14:paraId="564F0CEE" w14:textId="77777777" w:rsidR="00EB4E90" w:rsidRDefault="00000000">
            <w:pPr>
              <w:spacing w:after="40"/>
            </w:pPr>
            <w:r>
              <w:rPr>
                <w:sz w:val="19"/>
              </w:rPr>
              <w:t>1,642 h — so 1% = 16.42 h</w:t>
            </w:r>
          </w:p>
        </w:tc>
      </w:tr>
      <w:tr w:rsidR="00EB4E90" w14:paraId="08F0921A" w14:textId="77777777">
        <w:tc>
          <w:tcPr>
            <w:tcW w:w="2016" w:type="dxa"/>
          </w:tcPr>
          <w:p w14:paraId="44D7C927" w14:textId="77777777" w:rsidR="00EB4E90" w:rsidRDefault="00000000">
            <w:pPr>
              <w:spacing w:after="40"/>
            </w:pPr>
            <w:r>
              <w:rPr>
                <w:sz w:val="19"/>
              </w:rPr>
              <w:t>Compiled</w:t>
            </w:r>
          </w:p>
        </w:tc>
        <w:tc>
          <w:tcPr>
            <w:tcW w:w="7488" w:type="dxa"/>
          </w:tcPr>
          <w:p w14:paraId="254CA8B3" w14:textId="77777777" w:rsidR="00EB4E90" w:rsidRDefault="00000000">
            <w:pPr>
              <w:spacing w:after="40"/>
            </w:pPr>
            <w:r>
              <w:rPr>
                <w:sz w:val="19"/>
              </w:rPr>
              <w:t xml:space="preserve">17 August 2026, against commit </w:t>
            </w:r>
            <w:r>
              <w:rPr>
                <w:rFonts w:ascii="Consolas" w:hAnsi="Consolas"/>
                <w:sz w:val="17"/>
              </w:rPr>
              <w:t>576dfde</w:t>
            </w:r>
          </w:p>
        </w:tc>
      </w:tr>
    </w:tbl>
    <w:p w14:paraId="1021B655" w14:textId="77777777" w:rsidR="00EB4E90" w:rsidRDefault="00EB4E90">
      <w:pPr>
        <w:spacing w:after="80"/>
      </w:pPr>
    </w:p>
    <w:p w14:paraId="785C87E8" w14:textId="77777777" w:rsidR="00EB4E90" w:rsidRDefault="00000000">
      <w:r>
        <w:rPr>
          <w:i/>
          <w:color w:val="4C5966"/>
          <w:sz w:val="21"/>
        </w:rPr>
        <w:t xml:space="preserve">No code has been changed. Every figure below is what the model produces today. Role tables in </w:t>
      </w:r>
      <w:r>
        <w:rPr>
          <w:rFonts w:ascii="Consolas" w:hAnsi="Consolas"/>
          <w:i/>
          <w:sz w:val="19"/>
        </w:rPr>
        <w:t>data/Workload Model Full Description v1.9.docx</w:t>
      </w:r>
      <w:r>
        <w:rPr>
          <w:i/>
          <w:color w:val="4C5966"/>
          <w:sz w:val="21"/>
        </w:rPr>
        <w:t xml:space="preserve"> are byte-identical to the main specification, so there is no ambiguity about which document is authoritative.</w:t>
      </w:r>
    </w:p>
    <w:p w14:paraId="10D6D5DB" w14:textId="77777777" w:rsidR="00EB4E90" w:rsidRDefault="00000000">
      <w:r>
        <w:br w:type="page"/>
      </w:r>
    </w:p>
    <w:p w14:paraId="1CD6EEBA" w14:textId="77777777" w:rsidR="00EB4E90" w:rsidRDefault="00000000">
      <w:pPr>
        <w:pStyle w:val="Heading2"/>
      </w:pPr>
      <w:r>
        <w:rPr>
          <w:color w:val="1C5C68"/>
          <w:sz w:val="27"/>
        </w:rPr>
        <w:lastRenderedPageBreak/>
        <w:t>Already agreed — awaiting go-ahead</w:t>
      </w:r>
    </w:p>
    <w:p w14:paraId="7C9129F0" w14:textId="77777777" w:rsidR="00EB4E90" w:rsidRDefault="00000000">
      <w:r>
        <w:rPr>
          <w:sz w:val="21"/>
        </w:rPr>
        <w:t>Five WAW rows name a real role holder but resolve to zero hours because the string doesn’t match Appendix A. Fixing the mapping moves roughly 1,480 h of admin load across nine people, so this is held pending your word.</w:t>
      </w:r>
    </w:p>
    <w:tbl>
      <w:tblPr>
        <w:tblStyle w:val="TableGrid"/>
        <w:tblW w:w="0" w:type="auto"/>
        <w:tblLook w:val="04A0" w:firstRow="1" w:lastRow="0" w:firstColumn="1" w:lastColumn="0" w:noHBand="0" w:noVBand="1"/>
      </w:tblPr>
      <w:tblGrid>
        <w:gridCol w:w="2736"/>
        <w:gridCol w:w="2304"/>
        <w:gridCol w:w="720"/>
        <w:gridCol w:w="2448"/>
        <w:gridCol w:w="1296"/>
      </w:tblGrid>
      <w:tr w:rsidR="00EB4E90" w14:paraId="07C90599" w14:textId="77777777">
        <w:tc>
          <w:tcPr>
            <w:tcW w:w="2736" w:type="dxa"/>
            <w:shd w:val="clear" w:color="auto" w:fill="DCE7EA"/>
          </w:tcPr>
          <w:p w14:paraId="6802CA41" w14:textId="77777777" w:rsidR="00EB4E90" w:rsidRDefault="00000000">
            <w:pPr>
              <w:spacing w:after="40"/>
            </w:pPr>
            <w:r>
              <w:rPr>
                <w:b/>
                <w:sz w:val="18"/>
              </w:rPr>
              <w:t>WAW row</w:t>
            </w:r>
          </w:p>
        </w:tc>
        <w:tc>
          <w:tcPr>
            <w:tcW w:w="2304" w:type="dxa"/>
            <w:shd w:val="clear" w:color="auto" w:fill="DCE7EA"/>
          </w:tcPr>
          <w:p w14:paraId="4E16195F" w14:textId="77777777" w:rsidR="00EB4E90" w:rsidRDefault="00000000">
            <w:pPr>
              <w:spacing w:after="40"/>
            </w:pPr>
            <w:r>
              <w:rPr>
                <w:b/>
                <w:sz w:val="18"/>
              </w:rPr>
              <w:t>Appendix A name</w:t>
            </w:r>
          </w:p>
        </w:tc>
        <w:tc>
          <w:tcPr>
            <w:tcW w:w="720" w:type="dxa"/>
            <w:shd w:val="clear" w:color="auto" w:fill="DCE7EA"/>
          </w:tcPr>
          <w:p w14:paraId="40D831B8" w14:textId="77777777" w:rsidR="00EB4E90" w:rsidRDefault="00000000">
            <w:pPr>
              <w:spacing w:after="40"/>
            </w:pPr>
            <w:r>
              <w:rPr>
                <w:b/>
                <w:sz w:val="18"/>
              </w:rPr>
              <w:t>Rate</w:t>
            </w:r>
          </w:p>
        </w:tc>
        <w:tc>
          <w:tcPr>
            <w:tcW w:w="2448" w:type="dxa"/>
            <w:shd w:val="clear" w:color="auto" w:fill="DCE7EA"/>
          </w:tcPr>
          <w:p w14:paraId="40F84260" w14:textId="77777777" w:rsidR="00EB4E90" w:rsidRDefault="00000000">
            <w:pPr>
              <w:spacing w:after="40"/>
            </w:pPr>
            <w:r>
              <w:rPr>
                <w:b/>
                <w:sz w:val="18"/>
              </w:rPr>
              <w:t>Holders on roster</w:t>
            </w:r>
          </w:p>
        </w:tc>
        <w:tc>
          <w:tcPr>
            <w:tcW w:w="1296" w:type="dxa"/>
            <w:shd w:val="clear" w:color="auto" w:fill="DCE7EA"/>
          </w:tcPr>
          <w:p w14:paraId="0F17313F" w14:textId="77777777" w:rsidR="00EB4E90" w:rsidRDefault="00000000">
            <w:pPr>
              <w:spacing w:after="40"/>
            </w:pPr>
            <w:r>
              <w:rPr>
                <w:b/>
                <w:sz w:val="18"/>
              </w:rPr>
              <w:t>Hours moved</w:t>
            </w:r>
          </w:p>
        </w:tc>
      </w:tr>
      <w:tr w:rsidR="00EB4E90" w14:paraId="0579A040" w14:textId="77777777">
        <w:tc>
          <w:tcPr>
            <w:tcW w:w="2736" w:type="dxa"/>
          </w:tcPr>
          <w:p w14:paraId="45E86B8A" w14:textId="77777777" w:rsidR="00EB4E90" w:rsidRDefault="00000000">
            <w:pPr>
              <w:spacing w:after="40"/>
            </w:pPr>
            <w:r>
              <w:rPr>
                <w:rFonts w:ascii="Consolas" w:hAnsi="Consolas"/>
                <w:sz w:val="17"/>
              </w:rPr>
              <w:t>Chair of the Board of Examiners</w:t>
            </w:r>
          </w:p>
        </w:tc>
        <w:tc>
          <w:tcPr>
            <w:tcW w:w="2304" w:type="dxa"/>
          </w:tcPr>
          <w:p w14:paraId="00726660" w14:textId="77777777" w:rsidR="00EB4E90" w:rsidRDefault="00000000">
            <w:pPr>
              <w:spacing w:after="40"/>
            </w:pPr>
            <w:r>
              <w:rPr>
                <w:rFonts w:ascii="Consolas" w:hAnsi="Consolas"/>
                <w:sz w:val="17"/>
              </w:rPr>
              <w:t>CBoE (on-campus)</w:t>
            </w:r>
          </w:p>
        </w:tc>
        <w:tc>
          <w:tcPr>
            <w:tcW w:w="720" w:type="dxa"/>
          </w:tcPr>
          <w:p w14:paraId="3FCE312A" w14:textId="77777777" w:rsidR="00EB4E90" w:rsidRDefault="00000000">
            <w:pPr>
              <w:spacing w:after="40"/>
            </w:pPr>
            <w:r>
              <w:rPr>
                <w:sz w:val="19"/>
              </w:rPr>
              <w:t>30%</w:t>
            </w:r>
          </w:p>
        </w:tc>
        <w:tc>
          <w:tcPr>
            <w:tcW w:w="2448" w:type="dxa"/>
          </w:tcPr>
          <w:p w14:paraId="6440EC40" w14:textId="77777777" w:rsidR="00EB4E90" w:rsidRDefault="00000000">
            <w:pPr>
              <w:spacing w:after="40"/>
            </w:pPr>
            <w:r>
              <w:rPr>
                <w:sz w:val="19"/>
              </w:rPr>
              <w:t>Steven Wright</w:t>
            </w:r>
          </w:p>
        </w:tc>
        <w:tc>
          <w:tcPr>
            <w:tcW w:w="1296" w:type="dxa"/>
          </w:tcPr>
          <w:p w14:paraId="29B4504F" w14:textId="77777777" w:rsidR="00EB4E90" w:rsidRDefault="00000000">
            <w:pPr>
              <w:spacing w:after="40"/>
            </w:pPr>
            <w:r>
              <w:rPr>
                <w:sz w:val="19"/>
              </w:rPr>
              <w:t>492.6</w:t>
            </w:r>
          </w:p>
        </w:tc>
      </w:tr>
      <w:tr w:rsidR="00EB4E90" w14:paraId="68E97326" w14:textId="77777777">
        <w:tc>
          <w:tcPr>
            <w:tcW w:w="2736" w:type="dxa"/>
          </w:tcPr>
          <w:p w14:paraId="2605578C" w14:textId="77777777" w:rsidR="00EB4E90" w:rsidRDefault="00000000">
            <w:pPr>
              <w:spacing w:after="40"/>
            </w:pPr>
            <w:r>
              <w:rPr>
                <w:rFonts w:ascii="Consolas" w:hAnsi="Consolas"/>
                <w:sz w:val="17"/>
              </w:rPr>
              <w:t>Chair of the Department Education Committee</w:t>
            </w:r>
          </w:p>
        </w:tc>
        <w:tc>
          <w:tcPr>
            <w:tcW w:w="2304" w:type="dxa"/>
          </w:tcPr>
          <w:p w14:paraId="35FC545A" w14:textId="77777777" w:rsidR="00EB4E90" w:rsidRDefault="00000000">
            <w:pPr>
              <w:spacing w:after="40"/>
            </w:pPr>
            <w:r>
              <w:rPr>
                <w:rFonts w:ascii="Consolas" w:hAnsi="Consolas"/>
                <w:sz w:val="17"/>
              </w:rPr>
              <w:t>DEC Chair</w:t>
            </w:r>
          </w:p>
        </w:tc>
        <w:tc>
          <w:tcPr>
            <w:tcW w:w="720" w:type="dxa"/>
          </w:tcPr>
          <w:p w14:paraId="2C3CC6E8" w14:textId="77777777" w:rsidR="00EB4E90" w:rsidRDefault="00000000">
            <w:pPr>
              <w:spacing w:after="40"/>
            </w:pPr>
            <w:r>
              <w:rPr>
                <w:sz w:val="19"/>
              </w:rPr>
              <w:t>30%</w:t>
            </w:r>
          </w:p>
        </w:tc>
        <w:tc>
          <w:tcPr>
            <w:tcW w:w="2448" w:type="dxa"/>
          </w:tcPr>
          <w:p w14:paraId="32A76D53" w14:textId="77777777" w:rsidR="00EB4E90" w:rsidRDefault="00000000">
            <w:pPr>
              <w:spacing w:after="40"/>
            </w:pPr>
            <w:r>
              <w:rPr>
                <w:sz w:val="19"/>
              </w:rPr>
              <w:t>Jen Beeston</w:t>
            </w:r>
          </w:p>
        </w:tc>
        <w:tc>
          <w:tcPr>
            <w:tcW w:w="1296" w:type="dxa"/>
          </w:tcPr>
          <w:p w14:paraId="5C19E816" w14:textId="77777777" w:rsidR="00EB4E90" w:rsidRDefault="00000000">
            <w:pPr>
              <w:spacing w:after="40"/>
            </w:pPr>
            <w:r>
              <w:rPr>
                <w:sz w:val="19"/>
              </w:rPr>
              <w:t>492.6</w:t>
            </w:r>
          </w:p>
        </w:tc>
      </w:tr>
      <w:tr w:rsidR="00EB4E90" w14:paraId="02461D04" w14:textId="77777777">
        <w:tc>
          <w:tcPr>
            <w:tcW w:w="2736" w:type="dxa"/>
          </w:tcPr>
          <w:p w14:paraId="5EF36CDE" w14:textId="77777777" w:rsidR="00EB4E90" w:rsidRDefault="00000000">
            <w:pPr>
              <w:spacing w:after="40"/>
            </w:pPr>
            <w:r>
              <w:rPr>
                <w:rFonts w:ascii="Consolas" w:hAnsi="Consolas"/>
                <w:sz w:val="17"/>
              </w:rPr>
              <w:t>Graduate School Board (GSB) Chair</w:t>
            </w:r>
          </w:p>
        </w:tc>
        <w:tc>
          <w:tcPr>
            <w:tcW w:w="2304" w:type="dxa"/>
          </w:tcPr>
          <w:p w14:paraId="3BA4685A" w14:textId="77777777" w:rsidR="00EB4E90" w:rsidRDefault="00000000">
            <w:pPr>
              <w:spacing w:after="40"/>
            </w:pPr>
            <w:r>
              <w:rPr>
                <w:rFonts w:ascii="Consolas" w:hAnsi="Consolas"/>
                <w:sz w:val="17"/>
              </w:rPr>
              <w:t>Graduate Chair</w:t>
            </w:r>
          </w:p>
        </w:tc>
        <w:tc>
          <w:tcPr>
            <w:tcW w:w="720" w:type="dxa"/>
          </w:tcPr>
          <w:p w14:paraId="2D440728" w14:textId="77777777" w:rsidR="00EB4E90" w:rsidRDefault="00000000">
            <w:pPr>
              <w:spacing w:after="40"/>
            </w:pPr>
            <w:r>
              <w:rPr>
                <w:sz w:val="19"/>
              </w:rPr>
              <w:t>20%</w:t>
            </w:r>
          </w:p>
        </w:tc>
        <w:tc>
          <w:tcPr>
            <w:tcW w:w="2448" w:type="dxa"/>
          </w:tcPr>
          <w:p w14:paraId="25D367CB" w14:textId="77777777" w:rsidR="00EB4E90" w:rsidRDefault="00000000">
            <w:pPr>
              <w:spacing w:after="40"/>
            </w:pPr>
            <w:r>
              <w:rPr>
                <w:sz w:val="19"/>
              </w:rPr>
              <w:t>Pengcheng Liu</w:t>
            </w:r>
          </w:p>
        </w:tc>
        <w:tc>
          <w:tcPr>
            <w:tcW w:w="1296" w:type="dxa"/>
          </w:tcPr>
          <w:p w14:paraId="3A419D8E" w14:textId="77777777" w:rsidR="00EB4E90" w:rsidRDefault="00000000">
            <w:pPr>
              <w:spacing w:after="40"/>
            </w:pPr>
            <w:r>
              <w:rPr>
                <w:sz w:val="19"/>
              </w:rPr>
              <w:t>328.4</w:t>
            </w:r>
          </w:p>
        </w:tc>
      </w:tr>
      <w:tr w:rsidR="00EB4E90" w14:paraId="32CB6F5D" w14:textId="77777777">
        <w:tc>
          <w:tcPr>
            <w:tcW w:w="2736" w:type="dxa"/>
          </w:tcPr>
          <w:p w14:paraId="56D3E06B" w14:textId="77777777" w:rsidR="00EB4E90" w:rsidRDefault="00000000">
            <w:pPr>
              <w:spacing w:after="40"/>
            </w:pPr>
            <w:r>
              <w:rPr>
                <w:rFonts w:ascii="Consolas" w:hAnsi="Consolas"/>
                <w:sz w:val="17"/>
              </w:rPr>
              <w:t>StAMP committee members</w:t>
            </w:r>
          </w:p>
        </w:tc>
        <w:tc>
          <w:tcPr>
            <w:tcW w:w="2304" w:type="dxa"/>
          </w:tcPr>
          <w:p w14:paraId="19554B08" w14:textId="77777777" w:rsidR="00EB4E90" w:rsidRDefault="00000000">
            <w:pPr>
              <w:spacing w:after="40"/>
            </w:pPr>
            <w:r>
              <w:rPr>
                <w:rFonts w:ascii="Consolas" w:hAnsi="Consolas"/>
                <w:sz w:val="17"/>
              </w:rPr>
              <w:t>StAMP committee</w:t>
            </w:r>
          </w:p>
        </w:tc>
        <w:tc>
          <w:tcPr>
            <w:tcW w:w="720" w:type="dxa"/>
          </w:tcPr>
          <w:p w14:paraId="782C3A6F" w14:textId="77777777" w:rsidR="00EB4E90" w:rsidRDefault="00000000">
            <w:pPr>
              <w:spacing w:after="40"/>
            </w:pPr>
            <w:r>
              <w:rPr>
                <w:sz w:val="19"/>
              </w:rPr>
              <w:t>4%</w:t>
            </w:r>
          </w:p>
        </w:tc>
        <w:tc>
          <w:tcPr>
            <w:tcW w:w="2448" w:type="dxa"/>
          </w:tcPr>
          <w:p w14:paraId="53CAADEF" w14:textId="77777777" w:rsidR="00EB4E90" w:rsidRDefault="00000000">
            <w:pPr>
              <w:spacing w:after="40"/>
            </w:pPr>
            <w:r>
              <w:rPr>
                <w:sz w:val="19"/>
              </w:rPr>
              <w:t>Alexander, Metere, Yuan (3 of 6 rostered)</w:t>
            </w:r>
          </w:p>
        </w:tc>
        <w:tc>
          <w:tcPr>
            <w:tcW w:w="1296" w:type="dxa"/>
          </w:tcPr>
          <w:p w14:paraId="217F7C2C" w14:textId="77777777" w:rsidR="00EB4E90" w:rsidRDefault="00000000">
            <w:pPr>
              <w:spacing w:after="40"/>
            </w:pPr>
            <w:r>
              <w:rPr>
                <w:sz w:val="19"/>
              </w:rPr>
              <w:t>197.0</w:t>
            </w:r>
          </w:p>
        </w:tc>
      </w:tr>
      <w:tr w:rsidR="00EB4E90" w14:paraId="2FE7E40B" w14:textId="77777777">
        <w:tc>
          <w:tcPr>
            <w:tcW w:w="2736" w:type="dxa"/>
          </w:tcPr>
          <w:p w14:paraId="417C1249" w14:textId="77777777" w:rsidR="00EB4E90" w:rsidRDefault="00000000">
            <w:pPr>
              <w:spacing w:after="40"/>
            </w:pPr>
            <w:r>
              <w:rPr>
                <w:rFonts w:ascii="Consolas" w:hAnsi="Consolas"/>
                <w:sz w:val="17"/>
              </w:rPr>
              <w:t>CSCSE SQA Partnership Leader</w:t>
            </w:r>
          </w:p>
        </w:tc>
        <w:tc>
          <w:tcPr>
            <w:tcW w:w="2304" w:type="dxa"/>
          </w:tcPr>
          <w:p w14:paraId="4FD649A5" w14:textId="77777777" w:rsidR="00EB4E90" w:rsidRDefault="00000000">
            <w:pPr>
              <w:spacing w:after="40"/>
            </w:pPr>
            <w:r>
              <w:rPr>
                <w:rFonts w:ascii="Consolas" w:hAnsi="Consolas"/>
                <w:sz w:val="17"/>
              </w:rPr>
              <w:t>CSCSE HAP Partnership Leader</w:t>
            </w:r>
          </w:p>
        </w:tc>
        <w:tc>
          <w:tcPr>
            <w:tcW w:w="720" w:type="dxa"/>
          </w:tcPr>
          <w:p w14:paraId="6AD41196" w14:textId="77777777" w:rsidR="00EB4E90" w:rsidRDefault="00000000">
            <w:pPr>
              <w:spacing w:after="40"/>
            </w:pPr>
            <w:r>
              <w:rPr>
                <w:sz w:val="19"/>
              </w:rPr>
              <w:t>10%</w:t>
            </w:r>
          </w:p>
        </w:tc>
        <w:tc>
          <w:tcPr>
            <w:tcW w:w="2448" w:type="dxa"/>
          </w:tcPr>
          <w:p w14:paraId="64B38EBE" w14:textId="77777777" w:rsidR="00EB4E90" w:rsidRDefault="00000000">
            <w:pPr>
              <w:spacing w:after="40"/>
            </w:pPr>
            <w:r>
              <w:rPr>
                <w:sz w:val="19"/>
              </w:rPr>
              <w:t>Tommy Yuan — see Q2</w:t>
            </w:r>
          </w:p>
        </w:tc>
        <w:tc>
          <w:tcPr>
            <w:tcW w:w="1296" w:type="dxa"/>
          </w:tcPr>
          <w:p w14:paraId="5777F466" w14:textId="77777777" w:rsidR="00EB4E90" w:rsidRDefault="00000000">
            <w:pPr>
              <w:spacing w:after="40"/>
            </w:pPr>
            <w:r>
              <w:rPr>
                <w:sz w:val="19"/>
              </w:rPr>
              <w:t>164.2</w:t>
            </w:r>
          </w:p>
        </w:tc>
      </w:tr>
    </w:tbl>
    <w:p w14:paraId="6E243E8E" w14:textId="77777777" w:rsidR="00EB4E90" w:rsidRDefault="00EB4E90">
      <w:pPr>
        <w:spacing w:after="80"/>
      </w:pPr>
    </w:p>
    <w:tbl>
      <w:tblPr>
        <w:tblStyle w:val="TableGrid"/>
        <w:tblW w:w="0" w:type="auto"/>
        <w:tblLook w:val="04A0" w:firstRow="1" w:lastRow="0" w:firstColumn="1" w:lastColumn="0" w:noHBand="0" w:noVBand="1"/>
      </w:tblPr>
      <w:tblGrid>
        <w:gridCol w:w="9648"/>
      </w:tblGrid>
      <w:tr w:rsidR="00EB4E90" w14:paraId="70D6EA95" w14:textId="77777777">
        <w:tc>
          <w:tcPr>
            <w:tcW w:w="9648" w:type="dxa"/>
            <w:shd w:val="clear" w:color="auto" w:fill="EEF3F5"/>
          </w:tcPr>
          <w:p w14:paraId="7F80AF24" w14:textId="77777777" w:rsidR="00EB4E90" w:rsidRDefault="00000000">
            <w:pPr>
              <w:spacing w:after="40"/>
            </w:pPr>
            <w:r>
              <w:rPr>
                <w:b/>
                <w:color w:val="1C5C68"/>
                <w:sz w:val="16"/>
              </w:rPr>
              <w:t>ANSWER</w:t>
            </w:r>
          </w:p>
          <w:p w14:paraId="06CBE4F4" w14:textId="77777777" w:rsidR="00EB4E90" w:rsidRDefault="00000000">
            <w:pPr>
              <w:spacing w:after="40"/>
            </w:pPr>
            <w:r>
              <w:rPr>
                <w:i/>
                <w:color w:val="4C5966"/>
                <w:sz w:val="18"/>
              </w:rPr>
              <w:t>Q0 — Go ahead and apply these five renames? (yes / no / with changes)</w:t>
            </w:r>
          </w:p>
          <w:p w14:paraId="571B1545" w14:textId="18CD7FAA" w:rsidR="00EB4E90" w:rsidRDefault="00CF476A">
            <w:pPr>
              <w:spacing w:after="40"/>
            </w:pPr>
            <w:r>
              <w:t>Yes</w:t>
            </w:r>
          </w:p>
          <w:p w14:paraId="450BCD7C" w14:textId="77777777" w:rsidR="00EB4E90" w:rsidRDefault="00EB4E90">
            <w:pPr>
              <w:spacing w:after="40"/>
            </w:pPr>
          </w:p>
        </w:tc>
      </w:tr>
    </w:tbl>
    <w:p w14:paraId="7FF23C7A" w14:textId="77777777" w:rsidR="00EB4E90" w:rsidRDefault="00EB4E90">
      <w:pPr>
        <w:spacing w:after="200"/>
      </w:pPr>
    </w:p>
    <w:p w14:paraId="0B07192C" w14:textId="77777777" w:rsidR="00EB4E90" w:rsidRDefault="00000000">
      <w:r>
        <w:br w:type="page"/>
      </w:r>
    </w:p>
    <w:p w14:paraId="2A5D6269" w14:textId="77777777" w:rsidR="00EB4E90" w:rsidRDefault="00000000">
      <w:pPr>
        <w:pStyle w:val="Heading2"/>
      </w:pPr>
      <w:r>
        <w:rPr>
          <w:color w:val="1C5C68"/>
          <w:sz w:val="27"/>
        </w:rPr>
        <w:lastRenderedPageBreak/>
        <w:t>A.  The eight roles you listed</w:t>
      </w:r>
    </w:p>
    <w:p w14:paraId="5B951D2D" w14:textId="77777777" w:rsidR="00EB4E90" w:rsidRDefault="00000000">
      <w:r>
        <w:rPr>
          <w:sz w:val="21"/>
        </w:rPr>
        <w:t xml:space="preserve">Two of the eight already work: </w:t>
      </w:r>
      <w:r>
        <w:rPr>
          <w:rFonts w:ascii="Consolas" w:hAnsi="Consolas"/>
          <w:sz w:val="19"/>
        </w:rPr>
        <w:t>REF Lead</w:t>
      </w:r>
      <w:r>
        <w:rPr>
          <w:sz w:val="21"/>
        </w:rPr>
        <w:t xml:space="preserve"> 5% (Paul Cairns) and </w:t>
      </w:r>
      <w:r>
        <w:rPr>
          <w:rFonts w:ascii="Consolas" w:hAnsi="Consolas"/>
          <w:sz w:val="19"/>
        </w:rPr>
        <w:t>Internally Distributed Funding panel reviewer</w:t>
      </w:r>
      <w:r>
        <w:rPr>
          <w:sz w:val="21"/>
        </w:rPr>
        <w:t xml:space="preserve"> 2.5% (Will Smith). The remaining six raise four questions.</w:t>
      </w:r>
    </w:p>
    <w:p w14:paraId="028D28AF" w14:textId="77777777" w:rsidR="00EB4E90" w:rsidRDefault="00000000">
      <w:pPr>
        <w:pStyle w:val="Heading3"/>
      </w:pPr>
      <w:r>
        <w:rPr>
          <w:color w:val="1C5C68"/>
          <w:sz w:val="23"/>
        </w:rPr>
        <w:t xml:space="preserve">Q1 — Are </w:t>
      </w:r>
      <w:r>
        <w:rPr>
          <w:rFonts w:ascii="Consolas" w:hAnsi="Consolas"/>
          <w:color w:val="1C5C68"/>
        </w:rPr>
        <w:t>ART staff rep</w:t>
      </w:r>
      <w:r>
        <w:rPr>
          <w:color w:val="1C5C68"/>
          <w:sz w:val="23"/>
        </w:rPr>
        <w:t xml:space="preserve"> and </w:t>
      </w:r>
      <w:r>
        <w:rPr>
          <w:rFonts w:ascii="Consolas" w:hAnsi="Consolas"/>
          <w:color w:val="1C5C68"/>
        </w:rPr>
        <w:t>ECR rep</w:t>
      </w:r>
      <w:r>
        <w:rPr>
          <w:color w:val="1C5C68"/>
          <w:sz w:val="23"/>
        </w:rPr>
        <w:t xml:space="preserve"> deliberately 0%, or is the figure missing?</w:t>
      </w:r>
    </w:p>
    <w:p w14:paraId="7C5E732C" w14:textId="77777777" w:rsidR="00EB4E90" w:rsidRDefault="00000000">
      <w:pPr>
        <w:spacing w:after="80"/>
      </w:pPr>
      <w:r>
        <w:rPr>
          <w:b/>
          <w:color w:val="4C5966"/>
          <w:sz w:val="16"/>
        </w:rPr>
        <w:t>ZERO RATE IN SPEC</w:t>
      </w:r>
    </w:p>
    <w:p w14:paraId="4E7568A1" w14:textId="77777777" w:rsidR="00EB4E90" w:rsidRDefault="00000000">
      <w:r>
        <w:rPr>
          <w:sz w:val="21"/>
        </w:rPr>
        <w:t>Appendix A’s General Roles table gives both 0%. Both have named holders in WAW — Richard Wilson and Joe Cutting — so the code assigns the role and then awards 0 h. The report shows a line reading “0% of 1642h = 0.0h”, which looks like a bug even when it isn’t.</w:t>
      </w:r>
    </w:p>
    <w:p w14:paraId="093BCCD2" w14:textId="77777777" w:rsidR="00EB4E90" w:rsidRDefault="00000000">
      <w:r>
        <w:rPr>
          <w:sz w:val="21"/>
        </w:rPr>
        <w:t>If 0% is intentional, I’ll suppress zero-rate roles from the breakdown or label them “recognised, unweighted”. If a figure is owed, I need it. Richard Wilson is not on the 2026–7 roster — see Q26.</w:t>
      </w:r>
    </w:p>
    <w:p w14:paraId="562D5015" w14:textId="77777777" w:rsidR="00EB4E90" w:rsidRDefault="00000000">
      <w:pPr>
        <w:ind w:left="288"/>
      </w:pPr>
      <w:r>
        <w:rPr>
          <w:b/>
          <w:color w:val="1C5C68"/>
          <w:sz w:val="17"/>
        </w:rPr>
        <w:t xml:space="preserve">NEEDED FROM YOU  </w:t>
      </w:r>
      <w:r>
        <w:rPr>
          <w:color w:val="4C5966"/>
          <w:sz w:val="21"/>
        </w:rPr>
        <w:t>Either “0% is correct” or two percentages.</w:t>
      </w:r>
    </w:p>
    <w:tbl>
      <w:tblPr>
        <w:tblStyle w:val="TableGrid"/>
        <w:tblW w:w="0" w:type="auto"/>
        <w:tblLook w:val="04A0" w:firstRow="1" w:lastRow="0" w:firstColumn="1" w:lastColumn="0" w:noHBand="0" w:noVBand="1"/>
      </w:tblPr>
      <w:tblGrid>
        <w:gridCol w:w="9648"/>
      </w:tblGrid>
      <w:tr w:rsidR="00EB4E90" w14:paraId="37619B88" w14:textId="77777777">
        <w:tc>
          <w:tcPr>
            <w:tcW w:w="9648" w:type="dxa"/>
            <w:shd w:val="clear" w:color="auto" w:fill="EEF3F5"/>
          </w:tcPr>
          <w:p w14:paraId="23660D86" w14:textId="77777777" w:rsidR="00EB4E90" w:rsidRDefault="00000000">
            <w:pPr>
              <w:spacing w:after="40"/>
            </w:pPr>
            <w:r>
              <w:rPr>
                <w:b/>
                <w:color w:val="1C5C68"/>
                <w:sz w:val="16"/>
              </w:rPr>
              <w:t>ANSWER</w:t>
            </w:r>
          </w:p>
          <w:p w14:paraId="1D2183A1" w14:textId="77777777" w:rsidR="00EB4E90" w:rsidRDefault="00000000">
            <w:pPr>
              <w:spacing w:after="40"/>
            </w:pPr>
            <w:r>
              <w:rPr>
                <w:i/>
                <w:color w:val="4C5966"/>
                <w:sz w:val="18"/>
              </w:rPr>
              <w:t>0% correct, or give a rate for each:</w:t>
            </w:r>
          </w:p>
          <w:p w14:paraId="29C388F0" w14:textId="77777777" w:rsidR="00EB4E90" w:rsidRDefault="00EB4E90">
            <w:pPr>
              <w:spacing w:after="40"/>
            </w:pPr>
          </w:p>
          <w:p w14:paraId="4D6923AC" w14:textId="3445C84D" w:rsidR="00EB4E90" w:rsidRDefault="00CF476A">
            <w:pPr>
              <w:spacing w:after="40"/>
            </w:pPr>
            <w:r>
              <w:t xml:space="preserve">0% is correct as the reps mainly attend meetings and we are not trying to capture every single hour. Generally </w:t>
            </w:r>
            <w:proofErr w:type="gramStart"/>
            <w:r>
              <w:t>speaking</w:t>
            </w:r>
            <w:proofErr w:type="gramEnd"/>
            <w:r>
              <w:t xml:space="preserve"> we are not interested in any role of less than 50 hours. All the individual reports should have a note to that effect/</w:t>
            </w:r>
          </w:p>
          <w:p w14:paraId="558A5812" w14:textId="77777777" w:rsidR="00EB4E90" w:rsidRDefault="00EB4E90">
            <w:pPr>
              <w:spacing w:after="40"/>
            </w:pPr>
          </w:p>
        </w:tc>
      </w:tr>
    </w:tbl>
    <w:p w14:paraId="369886F3" w14:textId="77777777" w:rsidR="00EB4E90" w:rsidRDefault="00EB4E90">
      <w:pPr>
        <w:spacing w:after="200"/>
      </w:pPr>
    </w:p>
    <w:p w14:paraId="147DEA40" w14:textId="77777777" w:rsidR="00EB4E90" w:rsidRDefault="00000000">
      <w:pPr>
        <w:pStyle w:val="Heading3"/>
      </w:pPr>
      <w:r>
        <w:rPr>
          <w:color w:val="1C5C68"/>
          <w:sz w:val="23"/>
        </w:rPr>
        <w:t xml:space="preserve">Q2 — Is it </w:t>
      </w:r>
      <w:r>
        <w:rPr>
          <w:rFonts w:ascii="Consolas" w:hAnsi="Consolas"/>
          <w:color w:val="1C5C68"/>
        </w:rPr>
        <w:t>CSCSE HAP</w:t>
      </w:r>
      <w:r>
        <w:rPr>
          <w:color w:val="1C5C68"/>
          <w:sz w:val="23"/>
        </w:rPr>
        <w:t xml:space="preserve"> or </w:t>
      </w:r>
      <w:r>
        <w:rPr>
          <w:rFonts w:ascii="Consolas" w:hAnsi="Consolas"/>
          <w:color w:val="1C5C68"/>
        </w:rPr>
        <w:t>CSCSE SQA</w:t>
      </w:r>
      <w:r>
        <w:rPr>
          <w:color w:val="1C5C68"/>
          <w:sz w:val="23"/>
        </w:rPr>
        <w:t xml:space="preserve"> — and are they the same partnership?</w:t>
      </w:r>
    </w:p>
    <w:p w14:paraId="3D906826" w14:textId="77777777" w:rsidR="00EB4E90" w:rsidRDefault="00000000">
      <w:pPr>
        <w:spacing w:after="80"/>
      </w:pPr>
      <w:r>
        <w:rPr>
          <w:b/>
          <w:color w:val="8C2F2F"/>
          <w:sz w:val="16"/>
        </w:rPr>
        <w:t>NAME MISMATCH · 164.2 H</w:t>
      </w:r>
    </w:p>
    <w:p w14:paraId="67F85DE8" w14:textId="77777777" w:rsidR="00EB4E90" w:rsidRDefault="00000000">
      <w:r>
        <w:rPr>
          <w:sz w:val="21"/>
        </w:rPr>
        <w:t xml:space="preserve">Appendix A says </w:t>
      </w:r>
      <w:r>
        <w:rPr>
          <w:rFonts w:ascii="Consolas" w:hAnsi="Consolas"/>
          <w:sz w:val="19"/>
        </w:rPr>
        <w:t>CSCSE HAP Partnership Leader</w:t>
      </w:r>
      <w:r>
        <w:rPr>
          <w:sz w:val="21"/>
        </w:rPr>
        <w:t xml:space="preserve"> at 10%. WAW says </w:t>
      </w:r>
      <w:r>
        <w:rPr>
          <w:rFonts w:ascii="Consolas" w:hAnsi="Consolas"/>
          <w:sz w:val="19"/>
        </w:rPr>
        <w:t>CSCSE SQA Partnership Leader</w:t>
      </w:r>
      <w:r>
        <w:rPr>
          <w:sz w:val="21"/>
        </w:rPr>
        <w:t>, held by Tommy Yuan. Only one of the two strings can win, and the wrong choice leaves the role at zero.</w:t>
      </w:r>
    </w:p>
    <w:p w14:paraId="3E3780E5" w14:textId="77777777" w:rsidR="00EB4E90" w:rsidRDefault="00000000">
      <w:r>
        <w:rPr>
          <w:sz w:val="21"/>
        </w:rPr>
        <w:t>If they are two distinct partnerships, both need a row in Appendix A and a rate each.</w:t>
      </w:r>
    </w:p>
    <w:p w14:paraId="7258B571" w14:textId="77777777" w:rsidR="00EB4E90" w:rsidRDefault="00000000">
      <w:pPr>
        <w:ind w:left="288"/>
      </w:pPr>
      <w:r>
        <w:rPr>
          <w:b/>
          <w:color w:val="1C5C68"/>
          <w:sz w:val="17"/>
        </w:rPr>
        <w:t xml:space="preserve">NEEDED FROM YOU  </w:t>
      </w:r>
      <w:r>
        <w:rPr>
          <w:color w:val="4C5966"/>
          <w:sz w:val="21"/>
        </w:rPr>
        <w:t>Which spelling is current, or confirmation that HAP and SQA are separate roles.</w:t>
      </w:r>
    </w:p>
    <w:tbl>
      <w:tblPr>
        <w:tblStyle w:val="TableGrid"/>
        <w:tblW w:w="0" w:type="auto"/>
        <w:tblLook w:val="04A0" w:firstRow="1" w:lastRow="0" w:firstColumn="1" w:lastColumn="0" w:noHBand="0" w:noVBand="1"/>
      </w:tblPr>
      <w:tblGrid>
        <w:gridCol w:w="9648"/>
      </w:tblGrid>
      <w:tr w:rsidR="00EB4E90" w14:paraId="778248BC" w14:textId="77777777">
        <w:tc>
          <w:tcPr>
            <w:tcW w:w="9648" w:type="dxa"/>
            <w:shd w:val="clear" w:color="auto" w:fill="EEF3F5"/>
          </w:tcPr>
          <w:p w14:paraId="5035B19A" w14:textId="77777777" w:rsidR="00EB4E90" w:rsidRDefault="00000000">
            <w:pPr>
              <w:spacing w:after="40"/>
            </w:pPr>
            <w:r>
              <w:rPr>
                <w:b/>
                <w:color w:val="1C5C68"/>
                <w:sz w:val="16"/>
              </w:rPr>
              <w:t>ANSWER</w:t>
            </w:r>
          </w:p>
          <w:p w14:paraId="36EB3D08" w14:textId="77777777" w:rsidR="00EB4E90" w:rsidRDefault="00000000">
            <w:pPr>
              <w:spacing w:after="40"/>
            </w:pPr>
            <w:r>
              <w:rPr>
                <w:i/>
                <w:color w:val="4C5966"/>
                <w:sz w:val="18"/>
              </w:rPr>
              <w:t>Correct spelling / two separate roles:</w:t>
            </w:r>
          </w:p>
          <w:p w14:paraId="79913ECF" w14:textId="55C4874C" w:rsidR="00EB4E90" w:rsidRDefault="00CF476A">
            <w:pPr>
              <w:spacing w:after="40"/>
            </w:pPr>
            <w:r>
              <w:t>They are all the same partnerships and role. Frustratingly the institution can’t decide on a name. Tommy Yuan will recognize any of those names. HAP is the most recent one so maybe use that one.</w:t>
            </w:r>
          </w:p>
          <w:p w14:paraId="54238269" w14:textId="77777777" w:rsidR="00EB4E90" w:rsidRDefault="00EB4E90">
            <w:pPr>
              <w:spacing w:after="40"/>
            </w:pPr>
          </w:p>
          <w:p w14:paraId="714ECFAE" w14:textId="77777777" w:rsidR="00EB4E90" w:rsidRDefault="00EB4E90">
            <w:pPr>
              <w:spacing w:after="40"/>
            </w:pPr>
          </w:p>
        </w:tc>
      </w:tr>
    </w:tbl>
    <w:p w14:paraId="5C2D3E2B" w14:textId="77777777" w:rsidR="00EB4E90" w:rsidRDefault="00EB4E90">
      <w:pPr>
        <w:spacing w:after="200"/>
      </w:pPr>
    </w:p>
    <w:p w14:paraId="4EB6EAC9" w14:textId="77777777" w:rsidR="00EB4E90" w:rsidRDefault="00000000">
      <w:pPr>
        <w:pStyle w:val="Heading3"/>
      </w:pPr>
      <w:r>
        <w:rPr>
          <w:color w:val="1C5C68"/>
          <w:sz w:val="23"/>
        </w:rPr>
        <w:t xml:space="preserve">Q3 — What is </w:t>
      </w:r>
      <w:r>
        <w:rPr>
          <w:rFonts w:ascii="Consolas" w:hAnsi="Consolas"/>
          <w:color w:val="1C5C68"/>
        </w:rPr>
        <w:t>APVC (T)</w:t>
      </w:r>
      <w:r>
        <w:rPr>
          <w:color w:val="1C5C68"/>
          <w:sz w:val="23"/>
        </w:rPr>
        <w:t>, who holds it, and at what rate?</w:t>
      </w:r>
    </w:p>
    <w:p w14:paraId="5A5A01D3" w14:textId="77777777" w:rsidR="00EB4E90" w:rsidRDefault="00000000">
      <w:pPr>
        <w:spacing w:after="80"/>
      </w:pPr>
      <w:r>
        <w:rPr>
          <w:b/>
          <w:color w:val="8C2F2F"/>
          <w:sz w:val="16"/>
        </w:rPr>
        <w:t>ABSENT EVERYWHERE</w:t>
      </w:r>
    </w:p>
    <w:p w14:paraId="4A04EF91" w14:textId="77777777" w:rsidR="00EB4E90" w:rsidRDefault="00000000">
      <w:r>
        <w:rPr>
          <w:sz w:val="21"/>
        </w:rPr>
        <w:t>The string appears nowhere — not in WAW.csv, not in the docx, not in the YAML, not in the code. I need the expanded title, the holder, and a percentage before it can exist anywhere.</w:t>
      </w:r>
    </w:p>
    <w:p w14:paraId="3A676771" w14:textId="77777777" w:rsidR="00EB4E90" w:rsidRDefault="00000000">
      <w:r>
        <w:rPr>
          <w:sz w:val="21"/>
        </w:rPr>
        <w:t>Also: is this a Faculty or University appointment? That decides whether it joins Appendix A’s University table (currently a flat 2.5–5% band, and entirely unimplemented — see Q18) or the departmental tables, where major roles run 20–50%.</w:t>
      </w:r>
    </w:p>
    <w:p w14:paraId="2BF824C1" w14:textId="77777777" w:rsidR="00EB4E90" w:rsidRDefault="00000000">
      <w:pPr>
        <w:ind w:left="288"/>
      </w:pPr>
      <w:r>
        <w:rPr>
          <w:b/>
          <w:color w:val="1C5C68"/>
          <w:sz w:val="17"/>
        </w:rPr>
        <w:t xml:space="preserve">NEEDED FROM YOU  </w:t>
      </w:r>
      <w:r>
        <w:rPr>
          <w:color w:val="4C5966"/>
          <w:sz w:val="21"/>
        </w:rPr>
        <w:t>Full title, holder, percentage, and which Appendix A table it belongs in.</w:t>
      </w:r>
    </w:p>
    <w:tbl>
      <w:tblPr>
        <w:tblStyle w:val="TableGrid"/>
        <w:tblW w:w="0" w:type="auto"/>
        <w:tblLook w:val="04A0" w:firstRow="1" w:lastRow="0" w:firstColumn="1" w:lastColumn="0" w:noHBand="0" w:noVBand="1"/>
      </w:tblPr>
      <w:tblGrid>
        <w:gridCol w:w="9648"/>
      </w:tblGrid>
      <w:tr w:rsidR="00EB4E90" w14:paraId="28509A42" w14:textId="77777777">
        <w:tc>
          <w:tcPr>
            <w:tcW w:w="9648" w:type="dxa"/>
            <w:shd w:val="clear" w:color="auto" w:fill="EEF3F5"/>
          </w:tcPr>
          <w:p w14:paraId="69A6DD9F" w14:textId="77777777" w:rsidR="00EB4E90" w:rsidRDefault="00000000">
            <w:pPr>
              <w:spacing w:after="40"/>
            </w:pPr>
            <w:r>
              <w:rPr>
                <w:b/>
                <w:color w:val="1C5C68"/>
                <w:sz w:val="16"/>
              </w:rPr>
              <w:t>ANSWER</w:t>
            </w:r>
          </w:p>
          <w:p w14:paraId="419110FA" w14:textId="77777777" w:rsidR="00EB4E90" w:rsidRDefault="00000000">
            <w:pPr>
              <w:spacing w:after="40"/>
            </w:pPr>
            <w:r>
              <w:rPr>
                <w:i/>
                <w:color w:val="4C5966"/>
                <w:sz w:val="18"/>
              </w:rPr>
              <w:t>Title / holder / % / table:</w:t>
            </w:r>
          </w:p>
          <w:p w14:paraId="75451617" w14:textId="79D0B330" w:rsidR="00EB4E90" w:rsidRDefault="00CF476A">
            <w:pPr>
              <w:spacing w:after="40"/>
            </w:pPr>
            <w:r>
              <w:t>Steve King does but he is now fully bought out. This could be removed from the Workload Specification, unless it serves as an example, and the code.</w:t>
            </w:r>
          </w:p>
          <w:p w14:paraId="766D774C" w14:textId="77777777" w:rsidR="00EB4E90" w:rsidRDefault="00EB4E90">
            <w:pPr>
              <w:spacing w:after="40"/>
            </w:pPr>
          </w:p>
          <w:p w14:paraId="6086A40E" w14:textId="77777777" w:rsidR="00EB4E90" w:rsidRDefault="00EB4E90">
            <w:pPr>
              <w:spacing w:after="40"/>
            </w:pPr>
          </w:p>
        </w:tc>
      </w:tr>
    </w:tbl>
    <w:p w14:paraId="373AA267" w14:textId="77777777" w:rsidR="00EB4E90" w:rsidRDefault="00EB4E90">
      <w:pPr>
        <w:spacing w:after="200"/>
      </w:pPr>
    </w:p>
    <w:p w14:paraId="5F752DBF" w14:textId="77777777" w:rsidR="00EB4E90" w:rsidRDefault="00000000">
      <w:pPr>
        <w:pStyle w:val="Heading3"/>
      </w:pPr>
      <w:r>
        <w:rPr>
          <w:color w:val="1C5C68"/>
          <w:sz w:val="23"/>
        </w:rPr>
        <w:t xml:space="preserve">Q4 — Is </w:t>
      </w:r>
      <w:r>
        <w:rPr>
          <w:rFonts w:ascii="Consolas" w:hAnsi="Consolas"/>
          <w:color w:val="1C5C68"/>
        </w:rPr>
        <w:t>REF 2029 Panel</w:t>
      </w:r>
      <w:r>
        <w:rPr>
          <w:color w:val="1C5C68"/>
          <w:sz w:val="23"/>
        </w:rPr>
        <w:t xml:space="preserve"> an internal preparation panel or national UoA panel membership?</w:t>
      </w:r>
    </w:p>
    <w:p w14:paraId="2D68DA8B" w14:textId="77777777" w:rsidR="00EB4E90" w:rsidRDefault="00000000">
      <w:pPr>
        <w:spacing w:after="80"/>
      </w:pPr>
      <w:r>
        <w:rPr>
          <w:b/>
          <w:color w:val="8C2F2F"/>
          <w:sz w:val="16"/>
        </w:rPr>
        <w:t>ABSENT EVERYWHERE</w:t>
      </w:r>
    </w:p>
    <w:p w14:paraId="2A94DE63" w14:textId="77777777" w:rsidR="00EB4E90" w:rsidRDefault="00000000">
      <w:r>
        <w:rPr>
          <w:sz w:val="21"/>
        </w:rPr>
        <w:t>Also absent from every source. The distinction matters: internal panel work is departmental citizenship and belongs in WAW; sitting on a national sub-panel is a University-level commitment and may belong in the University table or outside the model altogether.</w:t>
      </w:r>
    </w:p>
    <w:p w14:paraId="2C245847" w14:textId="77777777" w:rsidR="00EB4E90" w:rsidRDefault="00000000">
      <w:r>
        <w:rPr>
          <w:sz w:val="21"/>
        </w:rPr>
        <w:t xml:space="preserve">Appendix A already carries </w:t>
      </w:r>
      <w:r>
        <w:rPr>
          <w:rFonts w:ascii="Consolas" w:hAnsi="Consolas"/>
          <w:sz w:val="19"/>
        </w:rPr>
        <w:t>REF Lead</w:t>
      </w:r>
      <w:r>
        <w:rPr>
          <w:sz w:val="21"/>
        </w:rPr>
        <w:t xml:space="preserve"> at 5% (Paul Cairns) and </w:t>
      </w:r>
      <w:r>
        <w:rPr>
          <w:rFonts w:ascii="Consolas" w:hAnsi="Consolas"/>
          <w:sz w:val="19"/>
        </w:rPr>
        <w:t>Impact</w:t>
      </w:r>
      <w:r>
        <w:rPr>
          <w:sz w:val="21"/>
        </w:rPr>
        <w:t xml:space="preserve"> at 10% (Richard Hawkins). I need to know whether panel membership is additional to those or partly overlapping.</w:t>
      </w:r>
    </w:p>
    <w:p w14:paraId="095B6D3E" w14:textId="77777777" w:rsidR="00EB4E90" w:rsidRDefault="00000000">
      <w:pPr>
        <w:ind w:left="288"/>
      </w:pPr>
      <w:r>
        <w:rPr>
          <w:b/>
          <w:color w:val="1C5C68"/>
          <w:sz w:val="17"/>
        </w:rPr>
        <w:t xml:space="preserve">NEEDED FROM YOU  </w:t>
      </w:r>
      <w:r>
        <w:rPr>
          <w:color w:val="4C5966"/>
          <w:sz w:val="21"/>
        </w:rPr>
        <w:t>Which kind of panel, the members, a rate, and how it relates to REF Lead and Impact.</w:t>
      </w:r>
    </w:p>
    <w:tbl>
      <w:tblPr>
        <w:tblStyle w:val="TableGrid"/>
        <w:tblW w:w="0" w:type="auto"/>
        <w:tblLook w:val="04A0" w:firstRow="1" w:lastRow="0" w:firstColumn="1" w:lastColumn="0" w:noHBand="0" w:noVBand="1"/>
      </w:tblPr>
      <w:tblGrid>
        <w:gridCol w:w="9648"/>
      </w:tblGrid>
      <w:tr w:rsidR="00EB4E90" w14:paraId="416B13C4" w14:textId="77777777">
        <w:tc>
          <w:tcPr>
            <w:tcW w:w="9648" w:type="dxa"/>
            <w:shd w:val="clear" w:color="auto" w:fill="EEF3F5"/>
          </w:tcPr>
          <w:p w14:paraId="137AA803" w14:textId="77777777" w:rsidR="00EB4E90" w:rsidRDefault="00000000">
            <w:pPr>
              <w:spacing w:after="40"/>
            </w:pPr>
            <w:r>
              <w:rPr>
                <w:b/>
                <w:color w:val="1C5C68"/>
                <w:sz w:val="16"/>
              </w:rPr>
              <w:t>ANSWER</w:t>
            </w:r>
          </w:p>
          <w:p w14:paraId="638C2F50" w14:textId="77777777" w:rsidR="00EB4E90" w:rsidRDefault="00000000">
            <w:pPr>
              <w:spacing w:after="40"/>
            </w:pPr>
            <w:r>
              <w:rPr>
                <w:i/>
                <w:color w:val="4C5966"/>
                <w:sz w:val="18"/>
              </w:rPr>
              <w:t>Panel type / members / % / overlap:</w:t>
            </w:r>
          </w:p>
          <w:p w14:paraId="1400010F" w14:textId="5DDD6757" w:rsidR="00EB4E90" w:rsidRDefault="00CF476A">
            <w:pPr>
              <w:spacing w:after="40"/>
            </w:pPr>
            <w:r>
              <w:t>It is an external / national role held by Richard Wilson. It doesn’t need including yet as once he starts it his workload calculation becomes meaningless as it will be the only thing he does. This won’t be for quite some time.</w:t>
            </w:r>
          </w:p>
          <w:p w14:paraId="5F354CA0" w14:textId="77777777" w:rsidR="00EB4E90" w:rsidRDefault="00EB4E90">
            <w:pPr>
              <w:spacing w:after="40"/>
            </w:pPr>
          </w:p>
          <w:p w14:paraId="1AC98E76" w14:textId="77777777" w:rsidR="00EB4E90" w:rsidRDefault="00EB4E90">
            <w:pPr>
              <w:spacing w:after="40"/>
            </w:pPr>
          </w:p>
        </w:tc>
      </w:tr>
    </w:tbl>
    <w:p w14:paraId="43E22A4F" w14:textId="77777777" w:rsidR="00EB4E90" w:rsidRDefault="00EB4E90">
      <w:pPr>
        <w:spacing w:after="200"/>
      </w:pPr>
    </w:p>
    <w:p w14:paraId="567DE5F3" w14:textId="77777777" w:rsidR="00EB4E90" w:rsidRDefault="00000000">
      <w:r>
        <w:br w:type="page"/>
      </w:r>
    </w:p>
    <w:p w14:paraId="36EB7F88" w14:textId="77777777" w:rsidR="00EB4E90" w:rsidRDefault="00000000">
      <w:pPr>
        <w:pStyle w:val="Heading2"/>
      </w:pPr>
      <w:r>
        <w:rPr>
          <w:color w:val="1C5C68"/>
          <w:sz w:val="27"/>
        </w:rPr>
        <w:lastRenderedPageBreak/>
        <w:t>B.  Mumbai and the research group leads</w:t>
      </w:r>
    </w:p>
    <w:p w14:paraId="03885F99" w14:textId="77777777" w:rsidR="00EB4E90" w:rsidRDefault="00000000">
      <w:r>
        <w:rPr>
          <w:sz w:val="21"/>
        </w:rPr>
        <w:t>The two items from the “never assignable” list you asked to have fixed. Both are real roles in the spec with no reachable holder.</w:t>
      </w:r>
    </w:p>
    <w:p w14:paraId="21C8263C" w14:textId="77777777" w:rsidR="00EB4E90" w:rsidRDefault="00000000">
      <w:pPr>
        <w:pStyle w:val="Heading3"/>
      </w:pPr>
      <w:r>
        <w:rPr>
          <w:color w:val="1C5C68"/>
          <w:sz w:val="23"/>
        </w:rPr>
        <w:t>Q5 — Who is the Mumbai Campus Partnership Leader?</w:t>
      </w:r>
    </w:p>
    <w:p w14:paraId="166F8160" w14:textId="77777777" w:rsidR="00EB4E90" w:rsidRDefault="00000000">
      <w:pPr>
        <w:spacing w:after="80"/>
      </w:pPr>
      <w:r>
        <w:rPr>
          <w:b/>
          <w:color w:val="4C5966"/>
          <w:sz w:val="16"/>
        </w:rPr>
        <w:t>NO HOLDER · 164.2 H</w:t>
      </w:r>
    </w:p>
    <w:p w14:paraId="4EC2EE7B" w14:textId="77777777" w:rsidR="00EB4E90" w:rsidRDefault="00000000">
      <w:r>
        <w:rPr>
          <w:rFonts w:ascii="Consolas" w:hAnsi="Consolas"/>
          <w:sz w:val="19"/>
        </w:rPr>
        <w:t>Mumbai Campus Partnership Leader</w:t>
      </w:r>
      <w:r>
        <w:rPr>
          <w:sz w:val="21"/>
        </w:rPr>
        <w:t xml:space="preserve"> sits in Appendix A’s Teaching Only table at 10%, but has no row in WAW, so no one can ever receive it. Adding a row is the whole fix.</w:t>
      </w:r>
    </w:p>
    <w:p w14:paraId="2743BDC6" w14:textId="77777777" w:rsidR="00EB4E90" w:rsidRDefault="00000000">
      <w:r>
        <w:rPr>
          <w:sz w:val="21"/>
        </w:rPr>
        <w:t>I also need to know whether the holder is on-campus, since the parser currently reads only the on-campus column (Q19).</w:t>
      </w:r>
    </w:p>
    <w:p w14:paraId="6CD42DA4" w14:textId="77777777" w:rsidR="00EB4E90" w:rsidRDefault="00000000">
      <w:pPr>
        <w:ind w:left="288"/>
      </w:pPr>
      <w:r>
        <w:rPr>
          <w:b/>
          <w:color w:val="1C5C68"/>
          <w:sz w:val="17"/>
        </w:rPr>
        <w:t xml:space="preserve">NEEDED FROM YOU  </w:t>
      </w:r>
      <w:r>
        <w:rPr>
          <w:color w:val="4C5966"/>
          <w:sz w:val="21"/>
        </w:rPr>
        <w:t>The holder’s name. I’ll add the WAW row next to the existing CSCSE partnership row.</w:t>
      </w:r>
    </w:p>
    <w:tbl>
      <w:tblPr>
        <w:tblStyle w:val="TableGrid"/>
        <w:tblW w:w="0" w:type="auto"/>
        <w:tblLook w:val="04A0" w:firstRow="1" w:lastRow="0" w:firstColumn="1" w:lastColumn="0" w:noHBand="0" w:noVBand="1"/>
      </w:tblPr>
      <w:tblGrid>
        <w:gridCol w:w="9648"/>
      </w:tblGrid>
      <w:tr w:rsidR="00EB4E90" w14:paraId="4B4E3E89" w14:textId="77777777">
        <w:tc>
          <w:tcPr>
            <w:tcW w:w="9648" w:type="dxa"/>
            <w:shd w:val="clear" w:color="auto" w:fill="EEF3F5"/>
          </w:tcPr>
          <w:p w14:paraId="22E7EF2E" w14:textId="77777777" w:rsidR="00EB4E90" w:rsidRDefault="00000000">
            <w:pPr>
              <w:spacing w:after="40"/>
            </w:pPr>
            <w:r>
              <w:rPr>
                <w:b/>
                <w:color w:val="1C5C68"/>
                <w:sz w:val="16"/>
              </w:rPr>
              <w:t>ANSWER</w:t>
            </w:r>
          </w:p>
          <w:p w14:paraId="36CF8244" w14:textId="77777777" w:rsidR="00EB4E90" w:rsidRDefault="00000000">
            <w:pPr>
              <w:spacing w:after="40"/>
            </w:pPr>
            <w:r>
              <w:rPr>
                <w:i/>
                <w:color w:val="4C5966"/>
                <w:sz w:val="18"/>
              </w:rPr>
              <w:t>Holder (and on-campus / online):</w:t>
            </w:r>
          </w:p>
          <w:p w14:paraId="51C53A47" w14:textId="77777777" w:rsidR="00EB4E90" w:rsidRDefault="00EB4E90">
            <w:pPr>
              <w:spacing w:after="40"/>
            </w:pPr>
          </w:p>
          <w:p w14:paraId="2EA77EBB" w14:textId="3DA634C7" w:rsidR="00CF476A" w:rsidRDefault="00CF476A">
            <w:pPr>
              <w:spacing w:after="40"/>
            </w:pPr>
            <w:r>
              <w:rPr>
                <w:b/>
                <w:color w:val="1C5C68"/>
                <w:sz w:val="23"/>
              </w:rPr>
              <w:t>Mumbai Campus Partnership Leader</w:t>
            </w:r>
            <w:r>
              <w:rPr>
                <w:b/>
                <w:color w:val="1C5C68"/>
                <w:sz w:val="23"/>
              </w:rPr>
              <w:t xml:space="preserve"> is Soumya and appears in WAW as an admin role. Research group leads appear in WAW, e.g. </w:t>
            </w:r>
          </w:p>
          <w:tbl>
            <w:tblPr>
              <w:tblW w:w="0" w:type="dxa"/>
              <w:tblCellMar>
                <w:left w:w="0" w:type="dxa"/>
                <w:right w:w="0" w:type="dxa"/>
              </w:tblCellMar>
              <w:tblLook w:val="04A0" w:firstRow="1" w:lastRow="0" w:firstColumn="1" w:lastColumn="0" w:noHBand="0" w:noVBand="1"/>
            </w:tblPr>
            <w:tblGrid>
              <w:gridCol w:w="3236"/>
              <w:gridCol w:w="1425"/>
            </w:tblGrid>
            <w:tr w:rsidR="00CF476A" w14:paraId="551842DA"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B587F3" w14:textId="77777777" w:rsidR="00CF476A" w:rsidRDefault="00CF476A" w:rsidP="00CF476A">
                  <w:pPr>
                    <w:rPr>
                      <w:rFonts w:ascii="Arial" w:hAnsi="Arial" w:cs="Arial"/>
                      <w:sz w:val="20"/>
                      <w:szCs w:val="20"/>
                    </w:rPr>
                  </w:pPr>
                  <w:r>
                    <w:rPr>
                      <w:rFonts w:ascii="Arial" w:hAnsi="Arial" w:cs="Arial"/>
                      <w:sz w:val="20"/>
                      <w:szCs w:val="20"/>
                    </w:rPr>
                    <w:t>Real-Time and Distributed Systems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2D6213" w14:textId="77777777" w:rsidR="00CF476A" w:rsidRDefault="00CF476A" w:rsidP="00CF476A">
                  <w:pPr>
                    <w:rPr>
                      <w:rFonts w:ascii="Arial" w:hAnsi="Arial" w:cs="Arial"/>
                      <w:sz w:val="20"/>
                      <w:szCs w:val="20"/>
                    </w:rPr>
                  </w:pPr>
                  <w:proofErr w:type="spellStart"/>
                  <w:r>
                    <w:rPr>
                      <w:rFonts w:ascii="Arial" w:hAnsi="Arial" w:cs="Arial"/>
                      <w:sz w:val="20"/>
                      <w:szCs w:val="20"/>
                    </w:rPr>
                    <w:t>Pengcheng</w:t>
                  </w:r>
                  <w:proofErr w:type="spellEnd"/>
                  <w:r>
                    <w:rPr>
                      <w:rFonts w:ascii="Arial" w:hAnsi="Arial" w:cs="Arial"/>
                      <w:sz w:val="20"/>
                      <w:szCs w:val="20"/>
                    </w:rPr>
                    <w:t xml:space="preserve"> Liu</w:t>
                  </w:r>
                </w:p>
              </w:tc>
            </w:tr>
          </w:tbl>
          <w:p w14:paraId="16598BE3" w14:textId="6963A46B" w:rsidR="00EB4E90" w:rsidRDefault="00EB4E90">
            <w:pPr>
              <w:spacing w:after="40"/>
            </w:pPr>
          </w:p>
          <w:p w14:paraId="2D7B4D3E" w14:textId="6BBA6328" w:rsidR="00CF476A" w:rsidRDefault="00CF476A">
            <w:pPr>
              <w:spacing w:after="40"/>
            </w:pPr>
            <w:r>
              <w:t>Fix the issue B above.</w:t>
            </w:r>
          </w:p>
          <w:p w14:paraId="045851FE" w14:textId="77777777" w:rsidR="00EB4E90" w:rsidRDefault="00EB4E90">
            <w:pPr>
              <w:spacing w:after="40"/>
            </w:pPr>
          </w:p>
        </w:tc>
      </w:tr>
    </w:tbl>
    <w:p w14:paraId="13C1EFA1" w14:textId="77777777" w:rsidR="00EB4E90" w:rsidRDefault="00EB4E90">
      <w:pPr>
        <w:spacing w:after="200"/>
      </w:pPr>
    </w:p>
    <w:p w14:paraId="1212AF82" w14:textId="77777777" w:rsidR="00EB4E90" w:rsidRDefault="00000000">
      <w:pPr>
        <w:pStyle w:val="Heading3"/>
      </w:pPr>
      <w:r>
        <w:rPr>
          <w:color w:val="1C5C68"/>
          <w:sz w:val="23"/>
        </w:rPr>
        <w:t>Q6 — Restructure the Group Leads block in WAW, or teach the parser to read it?</w:t>
      </w:r>
    </w:p>
    <w:p w14:paraId="71E3D4A8" w14:textId="77777777" w:rsidR="00EB4E90" w:rsidRDefault="00000000">
      <w:pPr>
        <w:spacing w:after="80"/>
      </w:pPr>
      <w:r>
        <w:rPr>
          <w:b/>
          <w:color w:val="4C5966"/>
          <w:sz w:val="16"/>
        </w:rPr>
        <w:t>STRUCTURAL · 985.2 H</w:t>
      </w:r>
    </w:p>
    <w:p w14:paraId="4C622758" w14:textId="77777777" w:rsidR="00EB4E90" w:rsidRDefault="00000000">
      <w:r>
        <w:rPr>
          <w:sz w:val="21"/>
        </w:rPr>
        <w:t>All nine group leads are in WAW, but in a right-hand block where the role cell holds the group name (</w:t>
      </w:r>
      <w:r>
        <w:rPr>
          <w:rFonts w:ascii="Consolas" w:hAnsi="Consolas"/>
          <w:sz w:val="19"/>
        </w:rPr>
        <w:t>Quantum Information</w:t>
      </w:r>
      <w:r>
        <w:rPr>
          <w:sz w:val="21"/>
        </w:rPr>
        <w:t xml:space="preserve">, </w:t>
      </w:r>
      <w:r>
        <w:rPr>
          <w:rFonts w:ascii="Consolas" w:hAnsi="Consolas"/>
          <w:sz w:val="19"/>
        </w:rPr>
        <w:t>High Integrity Systems</w:t>
      </w:r>
      <w:r>
        <w:rPr>
          <w:sz w:val="21"/>
        </w:rPr>
        <w:t xml:space="preserve">…) under a </w:t>
      </w:r>
      <w:r>
        <w:rPr>
          <w:rFonts w:ascii="Consolas" w:hAnsi="Consolas"/>
          <w:sz w:val="19"/>
        </w:rPr>
        <w:t>Group Leads</w:t>
      </w:r>
      <w:r>
        <w:rPr>
          <w:sz w:val="21"/>
        </w:rPr>
        <w:t xml:space="preserve"> header, and the person sits in column 5. The parser reads only column 1 as the role and column 2 as the person, so all nine are dropped and </w:t>
      </w:r>
      <w:r>
        <w:rPr>
          <w:rFonts w:ascii="Consolas" w:hAnsi="Consolas"/>
          <w:sz w:val="19"/>
        </w:rPr>
        <w:t>Research Group Leader</w:t>
      </w:r>
      <w:r>
        <w:rPr>
          <w:sz w:val="21"/>
        </w:rPr>
        <w:t xml:space="preserve"> (10%) is never awarded.</w:t>
      </w:r>
    </w:p>
    <w:p w14:paraId="6C8C2D9D" w14:textId="77777777" w:rsidR="00EB4E90" w:rsidRDefault="00000000">
      <w:r>
        <w:rPr>
          <w:sz w:val="21"/>
        </w:rPr>
        <w:t xml:space="preserve">Restructuring WAW means nine rows each reading </w:t>
      </w:r>
      <w:r>
        <w:rPr>
          <w:rFonts w:ascii="Consolas" w:hAnsi="Consolas"/>
          <w:sz w:val="19"/>
        </w:rPr>
        <w:t>Research Group Leader, &lt;name&gt;</w:t>
      </w:r>
      <w:r>
        <w:rPr>
          <w:sz w:val="21"/>
        </w:rPr>
        <w:t xml:space="preserve"> with the group in a notes column — the same shape </w:t>
      </w:r>
      <w:r>
        <w:rPr>
          <w:rFonts w:ascii="Consolas" w:hAnsi="Consolas"/>
          <w:sz w:val="19"/>
        </w:rPr>
        <w:t>StAMP committee members</w:t>
      </w:r>
      <w:r>
        <w:rPr>
          <w:sz w:val="21"/>
        </w:rPr>
        <w:t xml:space="preserve"> and </w:t>
      </w:r>
      <w:r>
        <w:rPr>
          <w:rFonts w:ascii="Consolas" w:hAnsi="Consolas"/>
          <w:sz w:val="19"/>
        </w:rPr>
        <w:t>Academic Ambassador…</w:t>
      </w:r>
      <w:r>
        <w:rPr>
          <w:sz w:val="21"/>
        </w:rPr>
        <w:t xml:space="preserve"> already use successfully. Teaching the parser the block format keeps WAW’s current layout but adds a special case that will need maintaining.</w:t>
      </w:r>
    </w:p>
    <w:p w14:paraId="58BEC749" w14:textId="77777777" w:rsidR="00EB4E90" w:rsidRDefault="00000000">
      <w:pPr>
        <w:ind w:left="288"/>
      </w:pPr>
      <w:r>
        <w:rPr>
          <w:b/>
          <w:color w:val="1C5C68"/>
          <w:sz w:val="17"/>
        </w:rPr>
        <w:t xml:space="preserve">RECOMMENDED DEFAULT  </w:t>
      </w:r>
      <w:r>
        <w:rPr>
          <w:color w:val="4C5966"/>
          <w:sz w:val="21"/>
        </w:rPr>
        <w:t>Restructure WAW. The repeated-role-name pattern already works elsewhere in the file, and it keeps the parser free of layout-specific special cases.</w:t>
      </w:r>
    </w:p>
    <w:tbl>
      <w:tblPr>
        <w:tblStyle w:val="TableGrid"/>
        <w:tblW w:w="0" w:type="auto"/>
        <w:tblLook w:val="04A0" w:firstRow="1" w:lastRow="0" w:firstColumn="1" w:lastColumn="0" w:noHBand="0" w:noVBand="1"/>
      </w:tblPr>
      <w:tblGrid>
        <w:gridCol w:w="9648"/>
      </w:tblGrid>
      <w:tr w:rsidR="00EB4E90" w14:paraId="5CA1F4A8" w14:textId="77777777">
        <w:tc>
          <w:tcPr>
            <w:tcW w:w="9648" w:type="dxa"/>
            <w:shd w:val="clear" w:color="auto" w:fill="EEF3F5"/>
          </w:tcPr>
          <w:p w14:paraId="29F020E6" w14:textId="77777777" w:rsidR="00EB4E90" w:rsidRDefault="00000000">
            <w:pPr>
              <w:spacing w:after="40"/>
            </w:pPr>
            <w:r>
              <w:rPr>
                <w:b/>
                <w:color w:val="1C5C68"/>
                <w:sz w:val="16"/>
              </w:rPr>
              <w:t>ANSWER</w:t>
            </w:r>
          </w:p>
          <w:p w14:paraId="7C2AE82D" w14:textId="77777777" w:rsidR="00EB4E90" w:rsidRDefault="00000000">
            <w:pPr>
              <w:spacing w:after="40"/>
            </w:pPr>
            <w:r>
              <w:rPr>
                <w:i/>
                <w:color w:val="4C5966"/>
                <w:sz w:val="18"/>
              </w:rPr>
              <w:t>“restructure WAW” (default) or “parser”:</w:t>
            </w:r>
          </w:p>
          <w:p w14:paraId="1519F146" w14:textId="77777777" w:rsidR="00EB4E90" w:rsidRDefault="00EB4E90">
            <w:pPr>
              <w:spacing w:after="40"/>
            </w:pPr>
          </w:p>
          <w:p w14:paraId="1F49C5B3" w14:textId="651AAFBA" w:rsidR="00EB4E90" w:rsidRDefault="00CF476A">
            <w:pPr>
              <w:spacing w:after="40"/>
              <w:rPr>
                <w:i/>
                <w:color w:val="4C5966"/>
                <w:sz w:val="18"/>
              </w:rPr>
            </w:pPr>
            <w:r>
              <w:rPr>
                <w:i/>
                <w:color w:val="4C5966"/>
                <w:sz w:val="18"/>
              </w:rPr>
              <w:t>restructure WAW</w:t>
            </w:r>
            <w:r>
              <w:rPr>
                <w:i/>
                <w:color w:val="4C5966"/>
                <w:sz w:val="18"/>
              </w:rPr>
              <w:t>. Can you put a copy on the file in ~/Desktop so I don’t forget to move it to the canonically correct source, e.g. a Google Sheet, which you can’t read.</w:t>
            </w:r>
          </w:p>
          <w:p w14:paraId="2AF444C6" w14:textId="77777777" w:rsidR="00CF476A" w:rsidRDefault="00CF476A">
            <w:pPr>
              <w:spacing w:after="40"/>
              <w:rPr>
                <w:i/>
                <w:color w:val="4C5966"/>
                <w:sz w:val="18"/>
              </w:rPr>
            </w:pPr>
          </w:p>
          <w:p w14:paraId="142FF990" w14:textId="02C91FE9" w:rsidR="00CF476A" w:rsidRDefault="00CF476A">
            <w:pPr>
              <w:spacing w:after="40"/>
            </w:pPr>
            <w:r>
              <w:t>Re-check whether you can access Google Sheets noting due to IT restrictions I can’t get a Cloud API.</w:t>
            </w:r>
          </w:p>
          <w:p w14:paraId="6C323180" w14:textId="77777777" w:rsidR="00EB4E90" w:rsidRDefault="00EB4E90">
            <w:pPr>
              <w:spacing w:after="40"/>
            </w:pPr>
          </w:p>
        </w:tc>
      </w:tr>
    </w:tbl>
    <w:p w14:paraId="4C33C64B" w14:textId="77777777" w:rsidR="00EB4E90" w:rsidRDefault="00EB4E90">
      <w:pPr>
        <w:spacing w:after="200"/>
      </w:pPr>
    </w:p>
    <w:p w14:paraId="794B0F59" w14:textId="77777777" w:rsidR="00EB4E90" w:rsidRDefault="00000000">
      <w:pPr>
        <w:pStyle w:val="Heading3"/>
      </w:pPr>
      <w:r>
        <w:rPr>
          <w:color w:val="1C5C68"/>
          <w:sz w:val="23"/>
        </w:rPr>
        <w:t>Q7 — Three group leads are not on the 2026–7 roster. Which is out of date?</w:t>
      </w:r>
    </w:p>
    <w:p w14:paraId="4F98BCF2" w14:textId="77777777" w:rsidR="00EB4E90" w:rsidRDefault="00000000">
      <w:pPr>
        <w:spacing w:after="80"/>
      </w:pPr>
      <w:r>
        <w:rPr>
          <w:b/>
          <w:color w:val="4C5966"/>
          <w:sz w:val="16"/>
        </w:rPr>
        <w:t>ROSTER GAP</w:t>
      </w:r>
    </w:p>
    <w:p w14:paraId="3195743F" w14:textId="77777777" w:rsidR="00EB4E90" w:rsidRDefault="00000000">
      <w:r>
        <w:rPr>
          <w:sz w:val="21"/>
        </w:rPr>
        <w:t>Six of the nine leads are on the roster (Liu, Cairns, Kolovos, Pirandola, Shahandashti, Smith) and would pick up 164.2 h each once Q6 is done. Ana Cavalcanti, John McDermid and Richard Wilson would still get nothing, because staff absent from the roster receive no roles at all.</w:t>
      </w:r>
    </w:p>
    <w:p w14:paraId="4D9950AE" w14:textId="77777777" w:rsidR="00EB4E90" w:rsidRDefault="00000000">
      <w:r>
        <w:rPr>
          <w:sz w:val="21"/>
        </w:rPr>
        <w:t>Either the three should be on the roster, or the group leadership entries in WAW are stale.</w:t>
      </w:r>
    </w:p>
    <w:p w14:paraId="0DB8FB1B" w14:textId="77777777" w:rsidR="00EB4E90" w:rsidRDefault="00000000">
      <w:pPr>
        <w:ind w:left="288"/>
      </w:pPr>
      <w:r>
        <w:rPr>
          <w:b/>
          <w:color w:val="1C5C68"/>
          <w:sz w:val="17"/>
        </w:rPr>
        <w:lastRenderedPageBreak/>
        <w:t xml:space="preserve">NEEDED FROM YOU  </w:t>
      </w:r>
      <w:r>
        <w:rPr>
          <w:color w:val="4C5966"/>
          <w:sz w:val="21"/>
        </w:rPr>
        <w:t>For each of the three: still a group lead, or superseded?</w:t>
      </w:r>
    </w:p>
    <w:tbl>
      <w:tblPr>
        <w:tblStyle w:val="TableGrid"/>
        <w:tblW w:w="0" w:type="auto"/>
        <w:tblLook w:val="04A0" w:firstRow="1" w:lastRow="0" w:firstColumn="1" w:lastColumn="0" w:noHBand="0" w:noVBand="1"/>
      </w:tblPr>
      <w:tblGrid>
        <w:gridCol w:w="9648"/>
      </w:tblGrid>
      <w:tr w:rsidR="00EB4E90" w14:paraId="2426AA72" w14:textId="77777777">
        <w:tc>
          <w:tcPr>
            <w:tcW w:w="9648" w:type="dxa"/>
            <w:shd w:val="clear" w:color="auto" w:fill="EEF3F5"/>
          </w:tcPr>
          <w:p w14:paraId="0C85F0C3" w14:textId="77777777" w:rsidR="00EB4E90" w:rsidRDefault="00000000">
            <w:pPr>
              <w:spacing w:after="40"/>
            </w:pPr>
            <w:r>
              <w:rPr>
                <w:b/>
                <w:color w:val="1C5C68"/>
                <w:sz w:val="16"/>
              </w:rPr>
              <w:t>ANSWER</w:t>
            </w:r>
          </w:p>
          <w:p w14:paraId="097213ED" w14:textId="77777777" w:rsidR="00EB4E90" w:rsidRDefault="00000000">
            <w:pPr>
              <w:spacing w:after="40"/>
            </w:pPr>
            <w:r>
              <w:rPr>
                <w:i/>
                <w:color w:val="4C5966"/>
                <w:sz w:val="18"/>
              </w:rPr>
              <w:t>Cavalcanti / McDermid / Wilson:</w:t>
            </w:r>
          </w:p>
          <w:p w14:paraId="78732F94" w14:textId="77777777" w:rsidR="00EB4E90" w:rsidRDefault="00EB4E90">
            <w:pPr>
              <w:spacing w:after="40"/>
            </w:pPr>
          </w:p>
          <w:p w14:paraId="763E338E" w14:textId="1F3E4939" w:rsidR="00066BEC" w:rsidRDefault="00066BEC">
            <w:pPr>
              <w:spacing w:after="40"/>
            </w:pPr>
            <w:r>
              <w:t>They are group leads but Ana and John don’t need a workload document. I thought Richard Wilson had a document.</w:t>
            </w:r>
          </w:p>
          <w:p w14:paraId="75F541B7" w14:textId="77777777" w:rsidR="00EB4E90" w:rsidRDefault="00EB4E90">
            <w:pPr>
              <w:spacing w:after="40"/>
            </w:pPr>
          </w:p>
          <w:p w14:paraId="5CE6FA8C" w14:textId="77777777" w:rsidR="00EB4E90" w:rsidRDefault="00EB4E90">
            <w:pPr>
              <w:spacing w:after="40"/>
            </w:pPr>
          </w:p>
        </w:tc>
      </w:tr>
    </w:tbl>
    <w:p w14:paraId="7A65AC3B" w14:textId="77777777" w:rsidR="00EB4E90" w:rsidRDefault="00EB4E90">
      <w:pPr>
        <w:spacing w:after="200"/>
      </w:pPr>
    </w:p>
    <w:p w14:paraId="298D44F4" w14:textId="77777777" w:rsidR="00EB4E90" w:rsidRDefault="00000000">
      <w:r>
        <w:br w:type="page"/>
      </w:r>
    </w:p>
    <w:p w14:paraId="2B9AFF50" w14:textId="77777777" w:rsidR="00EB4E90" w:rsidRDefault="00000000">
      <w:pPr>
        <w:pStyle w:val="Heading2"/>
      </w:pPr>
      <w:r>
        <w:rPr>
          <w:color w:val="1C5C68"/>
          <w:sz w:val="27"/>
        </w:rPr>
        <w:lastRenderedPageBreak/>
        <w:t>C.  Spec roles with no WAW row — rename, retire, or find a holder</w:t>
      </w:r>
    </w:p>
    <w:p w14:paraId="74415C27" w14:textId="77777777" w:rsidR="00EB4E90" w:rsidRDefault="00000000">
      <w:r>
        <w:rPr>
          <w:sz w:val="21"/>
        </w:rPr>
        <w:t>You suggested these may be the same roles under different names. Each needs one of three answers: RENAME (it’s an existing WAW row under another name — which one?), ADD (it’s real — here’s the holder), or RETIRE (delete the row from Appendix A).</w:t>
      </w:r>
    </w:p>
    <w:p w14:paraId="0A7937F0" w14:textId="77777777" w:rsidR="00EB4E90" w:rsidRDefault="00000000">
      <w:pPr>
        <w:pStyle w:val="Heading3"/>
      </w:pPr>
      <w:r>
        <w:rPr>
          <w:color w:val="1C5C68"/>
          <w:sz w:val="23"/>
        </w:rPr>
        <w:t xml:space="preserve">Q8 — Has </w:t>
      </w:r>
      <w:r>
        <w:rPr>
          <w:rFonts w:ascii="Consolas" w:hAnsi="Consolas"/>
          <w:color w:val="1C5C68"/>
        </w:rPr>
        <w:t>Deputy Chair BoS</w:t>
      </w:r>
      <w:r>
        <w:rPr>
          <w:color w:val="1C5C68"/>
          <w:sz w:val="23"/>
        </w:rPr>
        <w:t xml:space="preserve"> (20%) become a DEC role?</w:t>
      </w:r>
    </w:p>
    <w:p w14:paraId="676397B9" w14:textId="77777777" w:rsidR="00EB4E90" w:rsidRDefault="00000000">
      <w:pPr>
        <w:spacing w:after="80"/>
      </w:pPr>
      <w:r>
        <w:rPr>
          <w:b/>
          <w:color w:val="4C5966"/>
          <w:sz w:val="16"/>
        </w:rPr>
        <w:t>LIKELY RENAME · 328.4 H</w:t>
      </w:r>
    </w:p>
    <w:p w14:paraId="72C0947B" w14:textId="77777777" w:rsidR="00EB4E90" w:rsidRDefault="00000000">
      <w:r>
        <w:rPr>
          <w:sz w:val="21"/>
        </w:rPr>
        <w:t>Appendix A lists it in the Research and Teaching table. The docx still refers to “Board of Studies meetings” in the baselines section, so BoS hasn’t vanished from the text — but WAW has no BoS row at all, while it does have a Department Education Committee chair.</w:t>
      </w:r>
    </w:p>
    <w:p w14:paraId="610D31AF" w14:textId="77777777" w:rsidR="00EB4E90" w:rsidRDefault="00000000">
      <w:r>
        <w:rPr>
          <w:sz w:val="21"/>
        </w:rPr>
        <w:t xml:space="preserve">If DEC replaced BoS, this should read </w:t>
      </w:r>
      <w:r>
        <w:rPr>
          <w:rFonts w:ascii="Consolas" w:hAnsi="Consolas"/>
          <w:sz w:val="19"/>
        </w:rPr>
        <w:t>Deputy DEC Chair</w:t>
      </w:r>
      <w:r>
        <w:rPr>
          <w:sz w:val="21"/>
        </w:rPr>
        <w:t xml:space="preserve"> and needs a holder. If BoS is a separate live committee, it needs a WAW row of its own.</w:t>
      </w:r>
    </w:p>
    <w:p w14:paraId="52380248" w14:textId="77777777" w:rsidR="00EB4E90" w:rsidRDefault="00000000">
      <w:pPr>
        <w:ind w:left="288"/>
      </w:pPr>
      <w:r>
        <w:rPr>
          <w:b/>
          <w:color w:val="1C5C68"/>
          <w:sz w:val="17"/>
        </w:rPr>
        <w:t xml:space="preserve">NEEDED FROM YOU  </w:t>
      </w:r>
      <w:r>
        <w:rPr>
          <w:color w:val="4C5966"/>
          <w:sz w:val="21"/>
        </w:rPr>
        <w:t>Rename to a DEC deputy (with holder), add a BoS row, or retire.</w:t>
      </w:r>
    </w:p>
    <w:tbl>
      <w:tblPr>
        <w:tblStyle w:val="TableGrid"/>
        <w:tblW w:w="0" w:type="auto"/>
        <w:tblLook w:val="04A0" w:firstRow="1" w:lastRow="0" w:firstColumn="1" w:lastColumn="0" w:noHBand="0" w:noVBand="1"/>
      </w:tblPr>
      <w:tblGrid>
        <w:gridCol w:w="9648"/>
      </w:tblGrid>
      <w:tr w:rsidR="00EB4E90" w14:paraId="79535869" w14:textId="77777777">
        <w:tc>
          <w:tcPr>
            <w:tcW w:w="9648" w:type="dxa"/>
            <w:shd w:val="clear" w:color="auto" w:fill="EEF3F5"/>
          </w:tcPr>
          <w:p w14:paraId="49BC59B9" w14:textId="77777777" w:rsidR="00EB4E90" w:rsidRDefault="00000000">
            <w:pPr>
              <w:spacing w:after="40"/>
            </w:pPr>
            <w:r>
              <w:rPr>
                <w:b/>
                <w:color w:val="1C5C68"/>
                <w:sz w:val="16"/>
              </w:rPr>
              <w:t>ANSWER</w:t>
            </w:r>
          </w:p>
          <w:p w14:paraId="59CAF8AE" w14:textId="77777777" w:rsidR="00EB4E90" w:rsidRDefault="00000000">
            <w:pPr>
              <w:spacing w:after="40"/>
            </w:pPr>
            <w:r>
              <w:rPr>
                <w:i/>
                <w:color w:val="4C5966"/>
                <w:sz w:val="18"/>
              </w:rPr>
              <w:t>RENAME / ADD / RETIRE + detail:</w:t>
            </w:r>
          </w:p>
          <w:p w14:paraId="5AB30952" w14:textId="77777777" w:rsidR="00EB4E90" w:rsidRDefault="00EB4E90">
            <w:pPr>
              <w:spacing w:after="40"/>
            </w:pPr>
          </w:p>
          <w:p w14:paraId="21796E06" w14:textId="21159A3C" w:rsidR="00EB4E90" w:rsidRDefault="00066BEC">
            <w:pPr>
              <w:spacing w:after="40"/>
            </w:pPr>
            <w:r>
              <w:t>DEC replaced BoS so retire BoS and deputy BoS chair</w:t>
            </w:r>
          </w:p>
          <w:p w14:paraId="4A7EB0D9" w14:textId="77777777" w:rsidR="00EB4E90" w:rsidRDefault="00EB4E90">
            <w:pPr>
              <w:spacing w:after="40"/>
            </w:pPr>
          </w:p>
        </w:tc>
      </w:tr>
    </w:tbl>
    <w:p w14:paraId="0D739D59" w14:textId="77777777" w:rsidR="00EB4E90" w:rsidRDefault="00EB4E90">
      <w:pPr>
        <w:spacing w:after="200"/>
      </w:pPr>
    </w:p>
    <w:p w14:paraId="276813B5" w14:textId="77777777" w:rsidR="00EB4E90" w:rsidRDefault="00000000">
      <w:pPr>
        <w:pStyle w:val="Heading3"/>
      </w:pPr>
      <w:r>
        <w:rPr>
          <w:color w:val="1C5C68"/>
          <w:sz w:val="23"/>
        </w:rPr>
        <w:t xml:space="preserve">Q9 — Is </w:t>
      </w:r>
      <w:r>
        <w:rPr>
          <w:rFonts w:ascii="Consolas" w:hAnsi="Consolas"/>
          <w:color w:val="1C5C68"/>
        </w:rPr>
        <w:t>Technical Quality Manager (on-campus)</w:t>
      </w:r>
      <w:r>
        <w:rPr>
          <w:color w:val="1C5C68"/>
          <w:sz w:val="23"/>
        </w:rPr>
        <w:t xml:space="preserve"> (30%) a current academic role?</w:t>
      </w:r>
    </w:p>
    <w:p w14:paraId="5EC8DF51" w14:textId="77777777" w:rsidR="00EB4E90" w:rsidRDefault="00000000">
      <w:pPr>
        <w:spacing w:after="80"/>
      </w:pPr>
      <w:r>
        <w:rPr>
          <w:b/>
          <w:color w:val="4C5966"/>
          <w:sz w:val="16"/>
        </w:rPr>
        <w:t>LARGEST UNASSIGNED · 492.6 H</w:t>
      </w:r>
    </w:p>
    <w:p w14:paraId="5B2C1B16" w14:textId="77777777" w:rsidR="00EB4E90" w:rsidRDefault="00000000">
      <w:r>
        <w:rPr>
          <w:sz w:val="21"/>
        </w:rPr>
        <w:t>At 30% this is the biggest figure in Appendix A with no holder anywhere. Nothing in WAW resembles it. If it’s a professional-services post it sits outside the academic workload model entirely and should come out of the spec.</w:t>
      </w:r>
    </w:p>
    <w:p w14:paraId="46181414" w14:textId="77777777" w:rsidR="00EB4E90" w:rsidRDefault="00000000">
      <w:pPr>
        <w:ind w:left="288"/>
      </w:pPr>
      <w:r>
        <w:rPr>
          <w:b/>
          <w:color w:val="1C5C68"/>
          <w:sz w:val="17"/>
        </w:rPr>
        <w:t xml:space="preserve">NEEDED FROM YOU  </w:t>
      </w:r>
      <w:r>
        <w:rPr>
          <w:color w:val="4C5966"/>
          <w:sz w:val="21"/>
        </w:rPr>
        <w:t>Academic role with a holder, professional-services post, or defunct?</w:t>
      </w:r>
    </w:p>
    <w:tbl>
      <w:tblPr>
        <w:tblStyle w:val="TableGrid"/>
        <w:tblW w:w="0" w:type="auto"/>
        <w:tblLook w:val="04A0" w:firstRow="1" w:lastRow="0" w:firstColumn="1" w:lastColumn="0" w:noHBand="0" w:noVBand="1"/>
      </w:tblPr>
      <w:tblGrid>
        <w:gridCol w:w="9648"/>
      </w:tblGrid>
      <w:tr w:rsidR="00EB4E90" w14:paraId="69FF79C0" w14:textId="77777777">
        <w:tc>
          <w:tcPr>
            <w:tcW w:w="9648" w:type="dxa"/>
            <w:shd w:val="clear" w:color="auto" w:fill="EEF3F5"/>
          </w:tcPr>
          <w:p w14:paraId="24C70B20" w14:textId="77777777" w:rsidR="00EB4E90" w:rsidRDefault="00000000">
            <w:pPr>
              <w:spacing w:after="40"/>
            </w:pPr>
            <w:r>
              <w:rPr>
                <w:b/>
                <w:color w:val="1C5C68"/>
                <w:sz w:val="16"/>
              </w:rPr>
              <w:t>ANSWER</w:t>
            </w:r>
          </w:p>
          <w:p w14:paraId="03028586" w14:textId="77777777" w:rsidR="00EB4E90" w:rsidRDefault="00000000">
            <w:pPr>
              <w:spacing w:after="40"/>
            </w:pPr>
            <w:r>
              <w:rPr>
                <w:i/>
                <w:color w:val="4C5966"/>
                <w:sz w:val="18"/>
              </w:rPr>
              <w:t>RENAME / ADD / RETIRE + detail:</w:t>
            </w:r>
          </w:p>
          <w:p w14:paraId="12C91051" w14:textId="77777777" w:rsidR="00EB4E90" w:rsidRDefault="00EB4E90">
            <w:pPr>
              <w:spacing w:after="40"/>
            </w:pPr>
          </w:p>
          <w:p w14:paraId="4683B477" w14:textId="64DF135C" w:rsidR="00EB4E90" w:rsidRDefault="00066BEC">
            <w:pPr>
              <w:spacing w:after="40"/>
            </w:pPr>
            <w:r>
              <w:t xml:space="preserve">Retire as superseded by DEC chair </w:t>
            </w:r>
          </w:p>
          <w:p w14:paraId="45AF1D2F" w14:textId="77777777" w:rsidR="00EB4E90" w:rsidRDefault="00EB4E90">
            <w:pPr>
              <w:spacing w:after="40"/>
            </w:pPr>
          </w:p>
        </w:tc>
      </w:tr>
    </w:tbl>
    <w:p w14:paraId="08EEA740" w14:textId="77777777" w:rsidR="00EB4E90" w:rsidRDefault="00EB4E90">
      <w:pPr>
        <w:spacing w:after="200"/>
      </w:pPr>
    </w:p>
    <w:p w14:paraId="4692F653" w14:textId="77777777" w:rsidR="00EB4E90" w:rsidRDefault="00000000">
      <w:pPr>
        <w:pStyle w:val="Heading3"/>
      </w:pPr>
      <w:r>
        <w:rPr>
          <w:color w:val="1C5C68"/>
          <w:sz w:val="23"/>
        </w:rPr>
        <w:t xml:space="preserve">Q10 — Is </w:t>
      </w:r>
      <w:r>
        <w:rPr>
          <w:rFonts w:ascii="Consolas" w:hAnsi="Consolas"/>
          <w:color w:val="1C5C68"/>
        </w:rPr>
        <w:t>Exam Paper checking panel</w:t>
      </w:r>
      <w:r>
        <w:rPr>
          <w:color w:val="1C5C68"/>
          <w:sz w:val="23"/>
        </w:rPr>
        <w:t xml:space="preserve"> (2.5%) distinct from the Deputy CBoE for paper checking (10%)?</w:t>
      </w:r>
    </w:p>
    <w:p w14:paraId="0F00B136" w14:textId="77777777" w:rsidR="00EB4E90" w:rsidRDefault="00000000">
      <w:pPr>
        <w:spacing w:after="80"/>
      </w:pPr>
      <w:r>
        <w:rPr>
          <w:b/>
          <w:color w:val="4C5966"/>
          <w:sz w:val="16"/>
        </w:rPr>
        <w:t>POSSIBLE DUPLICATE</w:t>
      </w:r>
    </w:p>
    <w:p w14:paraId="289B1D0A" w14:textId="77777777" w:rsidR="00EB4E90" w:rsidRDefault="00000000">
      <w:r>
        <w:rPr>
          <w:sz w:val="21"/>
        </w:rPr>
        <w:t xml:space="preserve">WAW has </w:t>
      </w:r>
      <w:r>
        <w:rPr>
          <w:rFonts w:ascii="Consolas" w:hAnsi="Consolas"/>
          <w:sz w:val="19"/>
        </w:rPr>
        <w:t>Deputy CBoE (paper checking for on-campus)</w:t>
      </w:r>
      <w:r>
        <w:rPr>
          <w:sz w:val="21"/>
        </w:rPr>
        <w:t xml:space="preserve">, held by Alvaro Miyazawa, which correctly maps to </w:t>
      </w:r>
      <w:r>
        <w:rPr>
          <w:rFonts w:ascii="Consolas" w:hAnsi="Consolas"/>
          <w:sz w:val="19"/>
        </w:rPr>
        <w:t>Deputy CBoEs</w:t>
      </w:r>
      <w:r>
        <w:rPr>
          <w:sz w:val="21"/>
        </w:rPr>
        <w:t xml:space="preserve"> at 10%. Appendix A separately lists a 2.5% checking panel with no members named anywhere.</w:t>
      </w:r>
    </w:p>
    <w:p w14:paraId="61B5D9DA" w14:textId="77777777" w:rsidR="00EB4E90" w:rsidRDefault="00000000">
      <w:r>
        <w:rPr>
          <w:sz w:val="21"/>
        </w:rPr>
        <w:t>If the panel is real, it needs a membership list in WAW; if 2.5% was the earlier way of costing the same work, the row should go.</w:t>
      </w:r>
    </w:p>
    <w:p w14:paraId="18737C81" w14:textId="77777777" w:rsidR="00EB4E90" w:rsidRDefault="00000000">
      <w:pPr>
        <w:ind w:left="288"/>
      </w:pPr>
      <w:r>
        <w:rPr>
          <w:b/>
          <w:color w:val="1C5C68"/>
          <w:sz w:val="17"/>
        </w:rPr>
        <w:t xml:space="preserve">NEEDED FROM YOU  </w:t>
      </w:r>
      <w:r>
        <w:rPr>
          <w:color w:val="4C5966"/>
          <w:sz w:val="21"/>
        </w:rPr>
        <w:t>Panel membership, or confirmation it’s subsumed by the Deputy CBoE role.</w:t>
      </w:r>
    </w:p>
    <w:tbl>
      <w:tblPr>
        <w:tblStyle w:val="TableGrid"/>
        <w:tblW w:w="0" w:type="auto"/>
        <w:tblLook w:val="04A0" w:firstRow="1" w:lastRow="0" w:firstColumn="1" w:lastColumn="0" w:noHBand="0" w:noVBand="1"/>
      </w:tblPr>
      <w:tblGrid>
        <w:gridCol w:w="9648"/>
      </w:tblGrid>
      <w:tr w:rsidR="00EB4E90" w14:paraId="64374A0B" w14:textId="77777777">
        <w:tc>
          <w:tcPr>
            <w:tcW w:w="9648" w:type="dxa"/>
            <w:shd w:val="clear" w:color="auto" w:fill="EEF3F5"/>
          </w:tcPr>
          <w:p w14:paraId="217C2174" w14:textId="77777777" w:rsidR="00EB4E90" w:rsidRDefault="00000000">
            <w:pPr>
              <w:spacing w:after="40"/>
            </w:pPr>
            <w:r>
              <w:rPr>
                <w:b/>
                <w:color w:val="1C5C68"/>
                <w:sz w:val="16"/>
              </w:rPr>
              <w:t>ANSWER</w:t>
            </w:r>
          </w:p>
          <w:p w14:paraId="321C28A5" w14:textId="77777777" w:rsidR="00EB4E90" w:rsidRDefault="00000000">
            <w:pPr>
              <w:spacing w:after="40"/>
            </w:pPr>
            <w:r>
              <w:rPr>
                <w:i/>
                <w:color w:val="4C5966"/>
                <w:sz w:val="18"/>
              </w:rPr>
              <w:t>RENAME / ADD / RETIRE + detail:</w:t>
            </w:r>
          </w:p>
          <w:p w14:paraId="7D50230C" w14:textId="77777777" w:rsidR="00EB4E90" w:rsidRDefault="00EB4E90">
            <w:pPr>
              <w:spacing w:after="40"/>
            </w:pPr>
          </w:p>
          <w:p w14:paraId="065D6CCA" w14:textId="757E344B" w:rsidR="00EB4E90" w:rsidRDefault="00066BEC">
            <w:pPr>
              <w:spacing w:after="40"/>
            </w:pPr>
            <w:r>
              <w:t xml:space="preserve">Paper checking panel can be removed but Alvaro still gets his percentage as Deputy </w:t>
            </w:r>
            <w:proofErr w:type="spellStart"/>
            <w:r>
              <w:t>CBoE</w:t>
            </w:r>
            <w:proofErr w:type="spellEnd"/>
          </w:p>
          <w:p w14:paraId="49232460" w14:textId="77777777" w:rsidR="00EB4E90" w:rsidRDefault="00EB4E90">
            <w:pPr>
              <w:spacing w:after="40"/>
            </w:pPr>
          </w:p>
        </w:tc>
      </w:tr>
    </w:tbl>
    <w:p w14:paraId="382079AA" w14:textId="77777777" w:rsidR="00EB4E90" w:rsidRDefault="00EB4E90">
      <w:pPr>
        <w:spacing w:after="200"/>
      </w:pPr>
    </w:p>
    <w:p w14:paraId="50E8374A" w14:textId="77777777" w:rsidR="00EB4E90" w:rsidRDefault="00000000">
      <w:pPr>
        <w:pStyle w:val="Heading3"/>
      </w:pPr>
      <w:r>
        <w:rPr>
          <w:color w:val="1C5C68"/>
          <w:sz w:val="23"/>
        </w:rPr>
        <w:t xml:space="preserve">Q11 — Does CS run </w:t>
      </w:r>
      <w:r>
        <w:rPr>
          <w:rFonts w:ascii="Consolas" w:hAnsi="Consolas"/>
          <w:color w:val="1C5C68"/>
        </w:rPr>
        <w:t>Year Tutors</w:t>
      </w:r>
      <w:r>
        <w:rPr>
          <w:color w:val="1C5C68"/>
          <w:sz w:val="23"/>
        </w:rPr>
        <w:t xml:space="preserve"> (10%)?</w:t>
      </w:r>
    </w:p>
    <w:p w14:paraId="779DE520" w14:textId="77777777" w:rsidR="00EB4E90" w:rsidRDefault="00000000">
      <w:pPr>
        <w:spacing w:after="80"/>
      </w:pPr>
      <w:r>
        <w:rPr>
          <w:b/>
          <w:color w:val="4C5966"/>
          <w:sz w:val="16"/>
        </w:rPr>
        <w:t>NO HOLDER · 164.2 H EACH</w:t>
      </w:r>
    </w:p>
    <w:p w14:paraId="7F6BF542" w14:textId="77777777" w:rsidR="00EB4E90" w:rsidRDefault="00000000">
      <w:r>
        <w:rPr>
          <w:sz w:val="21"/>
        </w:rPr>
        <w:lastRenderedPageBreak/>
        <w:t xml:space="preserve">No WAW row and no equivalent. The nearest thing in the register is </w:t>
      </w:r>
      <w:r>
        <w:rPr>
          <w:rFonts w:ascii="Consolas" w:hAnsi="Consolas"/>
          <w:sz w:val="19"/>
        </w:rPr>
        <w:t>Director for Students</w:t>
      </w:r>
      <w:r>
        <w:rPr>
          <w:sz w:val="21"/>
        </w:rPr>
        <w:t xml:space="preserve"> (Katrina Attwood, 20%), which is already mapped and working. At 10% each, a full set of year tutors would be a substantial addition.</w:t>
      </w:r>
    </w:p>
    <w:p w14:paraId="6BACCFBF" w14:textId="77777777" w:rsidR="00EB4E90" w:rsidRDefault="00000000">
      <w:pPr>
        <w:ind w:left="288"/>
      </w:pPr>
      <w:r>
        <w:rPr>
          <w:b/>
          <w:color w:val="1C5C68"/>
          <w:sz w:val="17"/>
        </w:rPr>
        <w:t xml:space="preserve">NEEDED FROM YOU  </w:t>
      </w:r>
      <w:r>
        <w:rPr>
          <w:color w:val="4C5966"/>
          <w:sz w:val="21"/>
        </w:rPr>
        <w:t>Names if the role exists; otherwise retire from Appendix A.</w:t>
      </w:r>
    </w:p>
    <w:tbl>
      <w:tblPr>
        <w:tblStyle w:val="TableGrid"/>
        <w:tblW w:w="0" w:type="auto"/>
        <w:tblLook w:val="04A0" w:firstRow="1" w:lastRow="0" w:firstColumn="1" w:lastColumn="0" w:noHBand="0" w:noVBand="1"/>
      </w:tblPr>
      <w:tblGrid>
        <w:gridCol w:w="9648"/>
      </w:tblGrid>
      <w:tr w:rsidR="00EB4E90" w14:paraId="30A937D7" w14:textId="77777777">
        <w:tc>
          <w:tcPr>
            <w:tcW w:w="9648" w:type="dxa"/>
            <w:shd w:val="clear" w:color="auto" w:fill="EEF3F5"/>
          </w:tcPr>
          <w:p w14:paraId="5FAACC71" w14:textId="77777777" w:rsidR="00EB4E90" w:rsidRDefault="00000000">
            <w:pPr>
              <w:spacing w:after="40"/>
            </w:pPr>
            <w:r>
              <w:rPr>
                <w:b/>
                <w:color w:val="1C5C68"/>
                <w:sz w:val="16"/>
              </w:rPr>
              <w:t>ANSWER</w:t>
            </w:r>
          </w:p>
          <w:p w14:paraId="36720735" w14:textId="77777777" w:rsidR="00EB4E90" w:rsidRDefault="00000000">
            <w:pPr>
              <w:spacing w:after="40"/>
            </w:pPr>
            <w:r>
              <w:rPr>
                <w:i/>
                <w:color w:val="4C5966"/>
                <w:sz w:val="18"/>
              </w:rPr>
              <w:t>RENAME / ADD / RETIRE + detail:</w:t>
            </w:r>
          </w:p>
          <w:p w14:paraId="4F8B5545" w14:textId="77777777" w:rsidR="00EB4E90" w:rsidRDefault="00EB4E90">
            <w:pPr>
              <w:spacing w:after="40"/>
            </w:pPr>
          </w:p>
          <w:p w14:paraId="4127F08C" w14:textId="3F7B0BED" w:rsidR="00066BEC" w:rsidRDefault="00066BEC">
            <w:pPr>
              <w:spacing w:after="40"/>
            </w:pPr>
            <w:r>
              <w:t xml:space="preserve">There </w:t>
            </w:r>
            <w:proofErr w:type="gramStart"/>
            <w:r>
              <w:t>are</w:t>
            </w:r>
            <w:proofErr w:type="gramEnd"/>
            <w:r>
              <w:t xml:space="preserve"> no year tutors so retire</w:t>
            </w:r>
          </w:p>
          <w:p w14:paraId="2F5309D1" w14:textId="77777777" w:rsidR="00EB4E90" w:rsidRDefault="00EB4E90">
            <w:pPr>
              <w:spacing w:after="40"/>
            </w:pPr>
          </w:p>
          <w:p w14:paraId="1FAC50EC" w14:textId="77777777" w:rsidR="00EB4E90" w:rsidRDefault="00EB4E90">
            <w:pPr>
              <w:spacing w:after="40"/>
            </w:pPr>
          </w:p>
        </w:tc>
      </w:tr>
    </w:tbl>
    <w:p w14:paraId="66CFFF3B" w14:textId="77777777" w:rsidR="00EB4E90" w:rsidRDefault="00EB4E90">
      <w:pPr>
        <w:spacing w:after="200"/>
      </w:pPr>
    </w:p>
    <w:p w14:paraId="547F6940" w14:textId="77777777" w:rsidR="00EB4E90" w:rsidRDefault="00000000">
      <w:pPr>
        <w:pStyle w:val="Heading3"/>
      </w:pPr>
      <w:r>
        <w:rPr>
          <w:color w:val="1C5C68"/>
          <w:sz w:val="23"/>
        </w:rPr>
        <w:t xml:space="preserve">Q12 — Is </w:t>
      </w:r>
      <w:r>
        <w:rPr>
          <w:rFonts w:ascii="Consolas" w:hAnsi="Consolas"/>
          <w:color w:val="1C5C68"/>
        </w:rPr>
        <w:t>Visiting international students</w:t>
      </w:r>
      <w:r>
        <w:rPr>
          <w:color w:val="1C5C68"/>
          <w:sz w:val="23"/>
        </w:rPr>
        <w:t xml:space="preserve"> (5%) the same role as </w:t>
      </w:r>
      <w:r>
        <w:rPr>
          <w:rFonts w:ascii="Consolas" w:hAnsi="Consolas"/>
          <w:color w:val="1C5C68"/>
        </w:rPr>
        <w:t>Internationalisation and Visitors Coordinator</w:t>
      </w:r>
      <w:r>
        <w:rPr>
          <w:color w:val="1C5C68"/>
          <w:sz w:val="23"/>
        </w:rPr>
        <w:t xml:space="preserve"> (5%)?</w:t>
      </w:r>
    </w:p>
    <w:p w14:paraId="36F5AEE4" w14:textId="77777777" w:rsidR="00EB4E90" w:rsidRDefault="00000000">
      <w:pPr>
        <w:spacing w:after="80"/>
      </w:pPr>
      <w:r>
        <w:rPr>
          <w:b/>
          <w:color w:val="4C5966"/>
          <w:sz w:val="16"/>
        </w:rPr>
        <w:t>POSSIBLE DUPLICATE</w:t>
      </w:r>
    </w:p>
    <w:p w14:paraId="0A433739" w14:textId="77777777" w:rsidR="00EB4E90" w:rsidRDefault="00000000">
      <w:r>
        <w:rPr>
          <w:sz w:val="21"/>
        </w:rPr>
        <w:t>Identical rates, adjacent subject matter, and only the second has a holder (Adrian Bors, currently working correctly). Two rows for one job would double-count the moment someone fills the first.</w:t>
      </w:r>
    </w:p>
    <w:p w14:paraId="4FAA49BE" w14:textId="77777777" w:rsidR="00EB4E90" w:rsidRDefault="00000000">
      <w:pPr>
        <w:ind w:left="288"/>
      </w:pPr>
      <w:r>
        <w:rPr>
          <w:b/>
          <w:color w:val="1C5C68"/>
          <w:sz w:val="17"/>
        </w:rPr>
        <w:t xml:space="preserve">RECOMMENDED DEFAULT  </w:t>
      </w:r>
      <w:r>
        <w:rPr>
          <w:color w:val="4C5966"/>
          <w:sz w:val="21"/>
        </w:rPr>
        <w:t xml:space="preserve">Retire </w:t>
      </w:r>
      <w:r>
        <w:rPr>
          <w:rFonts w:ascii="Consolas" w:hAnsi="Consolas"/>
          <w:sz w:val="19"/>
        </w:rPr>
        <w:t>Visiting international students</w:t>
      </w:r>
      <w:r>
        <w:rPr>
          <w:color w:val="4C5966"/>
          <w:sz w:val="21"/>
        </w:rPr>
        <w:t xml:space="preserve"> as a duplicate. Say otherwise if hosting visiting students is a separate job with its own holder.</w:t>
      </w:r>
    </w:p>
    <w:tbl>
      <w:tblPr>
        <w:tblStyle w:val="TableGrid"/>
        <w:tblW w:w="0" w:type="auto"/>
        <w:tblLook w:val="04A0" w:firstRow="1" w:lastRow="0" w:firstColumn="1" w:lastColumn="0" w:noHBand="0" w:noVBand="1"/>
      </w:tblPr>
      <w:tblGrid>
        <w:gridCol w:w="9648"/>
      </w:tblGrid>
      <w:tr w:rsidR="00EB4E90" w14:paraId="2C3DAFF9" w14:textId="77777777">
        <w:tc>
          <w:tcPr>
            <w:tcW w:w="9648" w:type="dxa"/>
            <w:shd w:val="clear" w:color="auto" w:fill="EEF3F5"/>
          </w:tcPr>
          <w:p w14:paraId="52DBD52A" w14:textId="77777777" w:rsidR="00EB4E90" w:rsidRDefault="00000000">
            <w:pPr>
              <w:spacing w:after="40"/>
            </w:pPr>
            <w:r>
              <w:rPr>
                <w:b/>
                <w:color w:val="1C5C68"/>
                <w:sz w:val="16"/>
              </w:rPr>
              <w:t>ANSWER</w:t>
            </w:r>
          </w:p>
          <w:p w14:paraId="568D8F9D" w14:textId="77777777" w:rsidR="00EB4E90" w:rsidRDefault="00000000">
            <w:pPr>
              <w:spacing w:after="40"/>
            </w:pPr>
            <w:r>
              <w:rPr>
                <w:i/>
                <w:color w:val="4C5966"/>
                <w:sz w:val="18"/>
              </w:rPr>
              <w:t>RETIRE (default) / separate role + holder:</w:t>
            </w:r>
          </w:p>
          <w:p w14:paraId="0FCB4E55" w14:textId="77777777" w:rsidR="00EB4E90" w:rsidRDefault="00EB4E90">
            <w:pPr>
              <w:spacing w:after="40"/>
            </w:pPr>
          </w:p>
          <w:p w14:paraId="0588D39F" w14:textId="6D2B54DA" w:rsidR="00EB4E90" w:rsidRDefault="00066BEC">
            <w:pPr>
              <w:spacing w:after="40"/>
            </w:pPr>
            <w:proofErr w:type="gramStart"/>
            <w:r>
              <w:t>Yes</w:t>
            </w:r>
            <w:proofErr w:type="gramEnd"/>
            <w:r>
              <w:t xml:space="preserve"> they are the same.</w:t>
            </w:r>
          </w:p>
          <w:p w14:paraId="6D2B2BD6" w14:textId="77777777" w:rsidR="00EB4E90" w:rsidRDefault="00EB4E90">
            <w:pPr>
              <w:spacing w:after="40"/>
            </w:pPr>
          </w:p>
        </w:tc>
      </w:tr>
    </w:tbl>
    <w:p w14:paraId="5594A744" w14:textId="77777777" w:rsidR="00EB4E90" w:rsidRDefault="00EB4E90">
      <w:pPr>
        <w:spacing w:after="200"/>
      </w:pPr>
    </w:p>
    <w:p w14:paraId="42E1C44E" w14:textId="77777777" w:rsidR="00EB4E90" w:rsidRDefault="00000000">
      <w:pPr>
        <w:pStyle w:val="Heading3"/>
      </w:pPr>
      <w:r>
        <w:rPr>
          <w:color w:val="1C5C68"/>
          <w:sz w:val="23"/>
        </w:rPr>
        <w:t xml:space="preserve">Q13 — Who is the </w:t>
      </w:r>
      <w:r>
        <w:rPr>
          <w:rFonts w:ascii="Consolas" w:hAnsi="Consolas"/>
          <w:color w:val="1C5C68"/>
        </w:rPr>
        <w:t>Deputy Director of Admissions (POVD etc)</w:t>
      </w:r>
      <w:r>
        <w:rPr>
          <w:color w:val="1C5C68"/>
          <w:sz w:val="23"/>
        </w:rPr>
        <w:t xml:space="preserve"> (10%)?</w:t>
      </w:r>
    </w:p>
    <w:p w14:paraId="6A34ADB0" w14:textId="77777777" w:rsidR="00EB4E90" w:rsidRDefault="00000000">
      <w:pPr>
        <w:spacing w:after="80"/>
      </w:pPr>
      <w:r>
        <w:rPr>
          <w:b/>
          <w:color w:val="4C5966"/>
          <w:sz w:val="16"/>
        </w:rPr>
        <w:t>NO HOLDER · 164.2 H</w:t>
      </w:r>
    </w:p>
    <w:p w14:paraId="01F8327A" w14:textId="77777777" w:rsidR="00EB4E90" w:rsidRDefault="00000000">
      <w:r>
        <w:rPr>
          <w:sz w:val="21"/>
        </w:rPr>
        <w:t xml:space="preserve">Appendix A defines two admissions deputies. Only the UG one has a holder in WAW — </w:t>
      </w:r>
      <w:r>
        <w:rPr>
          <w:rFonts w:ascii="Consolas" w:hAnsi="Consolas"/>
          <w:sz w:val="19"/>
        </w:rPr>
        <w:t>Undergraduate Admissions Tutor</w:t>
      </w:r>
      <w:r>
        <w:rPr>
          <w:sz w:val="21"/>
        </w:rPr>
        <w:t xml:space="preserve">, Kofi Appiah, mapped to </w:t>
      </w:r>
      <w:r>
        <w:rPr>
          <w:rFonts w:ascii="Consolas" w:hAnsi="Consolas"/>
          <w:sz w:val="19"/>
        </w:rPr>
        <w:t>Deputy Director of Admissions (UG Admissions)</w:t>
      </w:r>
      <w:r>
        <w:rPr>
          <w:sz w:val="21"/>
        </w:rPr>
        <w:t xml:space="preserve"> at 15% and working. The POVD deputy has no row.</w:t>
      </w:r>
    </w:p>
    <w:p w14:paraId="29B51743" w14:textId="77777777" w:rsidR="00EB4E90" w:rsidRDefault="00000000">
      <w:pPr>
        <w:ind w:left="288"/>
      </w:pPr>
      <w:r>
        <w:rPr>
          <w:b/>
          <w:color w:val="1C5C68"/>
          <w:sz w:val="17"/>
        </w:rPr>
        <w:t xml:space="preserve">NEEDED FROM YOU  </w:t>
      </w:r>
      <w:r>
        <w:rPr>
          <w:color w:val="4C5966"/>
          <w:sz w:val="21"/>
        </w:rPr>
        <w:t>Holder’s name, or retire.</w:t>
      </w:r>
    </w:p>
    <w:tbl>
      <w:tblPr>
        <w:tblStyle w:val="TableGrid"/>
        <w:tblW w:w="0" w:type="auto"/>
        <w:tblLook w:val="04A0" w:firstRow="1" w:lastRow="0" w:firstColumn="1" w:lastColumn="0" w:noHBand="0" w:noVBand="1"/>
      </w:tblPr>
      <w:tblGrid>
        <w:gridCol w:w="9648"/>
      </w:tblGrid>
      <w:tr w:rsidR="00EB4E90" w14:paraId="3BA48B60" w14:textId="77777777">
        <w:tc>
          <w:tcPr>
            <w:tcW w:w="9648" w:type="dxa"/>
            <w:shd w:val="clear" w:color="auto" w:fill="EEF3F5"/>
          </w:tcPr>
          <w:p w14:paraId="234A2DE0" w14:textId="77777777" w:rsidR="00EB4E90" w:rsidRDefault="00000000">
            <w:pPr>
              <w:spacing w:after="40"/>
            </w:pPr>
            <w:r>
              <w:rPr>
                <w:b/>
                <w:color w:val="1C5C68"/>
                <w:sz w:val="16"/>
              </w:rPr>
              <w:t>ANSWER</w:t>
            </w:r>
          </w:p>
          <w:p w14:paraId="6FCEAE42" w14:textId="77777777" w:rsidR="00EB4E90" w:rsidRDefault="00000000">
            <w:pPr>
              <w:spacing w:after="40"/>
            </w:pPr>
            <w:r>
              <w:rPr>
                <w:i/>
                <w:color w:val="4C5966"/>
                <w:sz w:val="18"/>
              </w:rPr>
              <w:t>ADD holder / RETIRE:</w:t>
            </w:r>
          </w:p>
          <w:p w14:paraId="6700098B" w14:textId="77777777" w:rsidR="00EB4E90" w:rsidRDefault="00EB4E90">
            <w:pPr>
              <w:spacing w:after="40"/>
            </w:pPr>
          </w:p>
          <w:p w14:paraId="077B052C" w14:textId="5632920C" w:rsidR="00EB4E90" w:rsidRDefault="00066BEC">
            <w:pPr>
              <w:spacing w:after="40"/>
            </w:pPr>
            <w:r>
              <w:t>There are other roles, e.g. Claire Ingram has one. It may not be obvious though they are part of the admissions team.</w:t>
            </w:r>
          </w:p>
          <w:p w14:paraId="15821D23" w14:textId="77777777" w:rsidR="00EB4E90" w:rsidRDefault="00EB4E90">
            <w:pPr>
              <w:spacing w:after="40"/>
            </w:pPr>
          </w:p>
        </w:tc>
      </w:tr>
    </w:tbl>
    <w:p w14:paraId="3283BC8A" w14:textId="77777777" w:rsidR="00EB4E90" w:rsidRDefault="00EB4E90">
      <w:pPr>
        <w:spacing w:after="200"/>
      </w:pPr>
    </w:p>
    <w:p w14:paraId="02E4CBBC" w14:textId="77777777" w:rsidR="00EB4E90" w:rsidRDefault="00000000">
      <w:pPr>
        <w:pStyle w:val="Heading3"/>
      </w:pPr>
      <w:r>
        <w:rPr>
          <w:color w:val="1C5C68"/>
          <w:sz w:val="23"/>
        </w:rPr>
        <w:t xml:space="preserve">Q14 — Who runs </w:t>
      </w:r>
      <w:r>
        <w:rPr>
          <w:rFonts w:ascii="Consolas" w:hAnsi="Consolas"/>
          <w:color w:val="1C5C68"/>
        </w:rPr>
        <w:t>Departmental Seminars</w:t>
      </w:r>
      <w:r>
        <w:rPr>
          <w:color w:val="1C5C68"/>
          <w:sz w:val="23"/>
        </w:rPr>
        <w:t xml:space="preserve"> (2.5%)?</w:t>
      </w:r>
    </w:p>
    <w:p w14:paraId="1E68975B" w14:textId="77777777" w:rsidR="00EB4E90" w:rsidRDefault="00000000">
      <w:pPr>
        <w:spacing w:after="80"/>
      </w:pPr>
      <w:r>
        <w:rPr>
          <w:b/>
          <w:color w:val="4C5966"/>
          <w:sz w:val="16"/>
        </w:rPr>
        <w:t>NO HOLDER</w:t>
      </w:r>
    </w:p>
    <w:p w14:paraId="2D835069" w14:textId="77777777" w:rsidR="00EB4E90" w:rsidRDefault="00000000">
      <w:r>
        <w:rPr>
          <w:sz w:val="21"/>
        </w:rPr>
        <w:t>In the Research Only table, no WAW row, no holder. A small figure, but the role either exists or it doesn’t.</w:t>
      </w:r>
    </w:p>
    <w:p w14:paraId="21B0882A" w14:textId="77777777" w:rsidR="00EB4E90" w:rsidRDefault="00000000">
      <w:pPr>
        <w:ind w:left="288"/>
      </w:pPr>
      <w:r>
        <w:rPr>
          <w:b/>
          <w:color w:val="1C5C68"/>
          <w:sz w:val="17"/>
        </w:rPr>
        <w:t xml:space="preserve">NEEDED FROM YOU  </w:t>
      </w:r>
      <w:r>
        <w:rPr>
          <w:color w:val="4C5966"/>
          <w:sz w:val="21"/>
        </w:rPr>
        <w:t>Holder’s name, or retire.</w:t>
      </w:r>
    </w:p>
    <w:tbl>
      <w:tblPr>
        <w:tblStyle w:val="TableGrid"/>
        <w:tblW w:w="0" w:type="auto"/>
        <w:tblLook w:val="04A0" w:firstRow="1" w:lastRow="0" w:firstColumn="1" w:lastColumn="0" w:noHBand="0" w:noVBand="1"/>
      </w:tblPr>
      <w:tblGrid>
        <w:gridCol w:w="9648"/>
      </w:tblGrid>
      <w:tr w:rsidR="00EB4E90" w14:paraId="2E9C2041" w14:textId="77777777">
        <w:tc>
          <w:tcPr>
            <w:tcW w:w="9648" w:type="dxa"/>
            <w:shd w:val="clear" w:color="auto" w:fill="EEF3F5"/>
          </w:tcPr>
          <w:p w14:paraId="0C6479B2" w14:textId="77777777" w:rsidR="00EB4E90" w:rsidRDefault="00000000">
            <w:pPr>
              <w:spacing w:after="40"/>
            </w:pPr>
            <w:r>
              <w:rPr>
                <w:b/>
                <w:color w:val="1C5C68"/>
                <w:sz w:val="16"/>
              </w:rPr>
              <w:t>ANSWER</w:t>
            </w:r>
          </w:p>
          <w:p w14:paraId="059D4B41" w14:textId="77777777" w:rsidR="00EB4E90" w:rsidRDefault="00000000">
            <w:pPr>
              <w:spacing w:after="40"/>
            </w:pPr>
            <w:r>
              <w:rPr>
                <w:i/>
                <w:color w:val="4C5966"/>
                <w:sz w:val="18"/>
              </w:rPr>
              <w:t>ADD holder / RETIRE:</w:t>
            </w:r>
          </w:p>
          <w:p w14:paraId="7E5CA8D1" w14:textId="77777777" w:rsidR="00EB4E90" w:rsidRDefault="00EB4E90">
            <w:pPr>
              <w:spacing w:after="40"/>
            </w:pPr>
          </w:p>
          <w:p w14:paraId="11BF55B5" w14:textId="298E598E" w:rsidR="00066BEC" w:rsidRDefault="00066BEC">
            <w:pPr>
              <w:spacing w:after="40"/>
            </w:pPr>
            <w:r>
              <w:t>retire</w:t>
            </w:r>
          </w:p>
          <w:p w14:paraId="43C56092" w14:textId="77777777" w:rsidR="00EB4E90" w:rsidRDefault="00EB4E90">
            <w:pPr>
              <w:spacing w:after="40"/>
            </w:pPr>
          </w:p>
          <w:p w14:paraId="0616AA9E" w14:textId="77777777" w:rsidR="00EB4E90" w:rsidRDefault="00EB4E90">
            <w:pPr>
              <w:spacing w:after="40"/>
            </w:pPr>
          </w:p>
        </w:tc>
      </w:tr>
    </w:tbl>
    <w:p w14:paraId="368E2193" w14:textId="77777777" w:rsidR="00EB4E90" w:rsidRDefault="00EB4E90">
      <w:pPr>
        <w:spacing w:after="200"/>
      </w:pPr>
    </w:p>
    <w:p w14:paraId="05AAD494" w14:textId="77777777" w:rsidR="00EB4E90" w:rsidRDefault="00000000">
      <w:pPr>
        <w:pStyle w:val="Heading3"/>
      </w:pPr>
      <w:r>
        <w:rPr>
          <w:color w:val="1C5C68"/>
          <w:sz w:val="23"/>
        </w:rPr>
        <w:t xml:space="preserve">Q15 — Is </w:t>
      </w:r>
      <w:r>
        <w:rPr>
          <w:rFonts w:ascii="Consolas" w:hAnsi="Consolas"/>
          <w:color w:val="1C5C68"/>
        </w:rPr>
        <w:t>Research Mentor</w:t>
      </w:r>
      <w:r>
        <w:rPr>
          <w:color w:val="1C5C68"/>
          <w:sz w:val="23"/>
        </w:rPr>
        <w:t xml:space="preserve"> (2%) one role, or 2% per mentee?</w:t>
      </w:r>
    </w:p>
    <w:p w14:paraId="05A9F2E2" w14:textId="77777777" w:rsidR="00EB4E90" w:rsidRDefault="00000000">
      <w:pPr>
        <w:spacing w:after="80"/>
      </w:pPr>
      <w:r>
        <w:rPr>
          <w:b/>
          <w:color w:val="4C5966"/>
          <w:sz w:val="16"/>
        </w:rPr>
        <w:t>NO DATA SOURCE</w:t>
      </w:r>
    </w:p>
    <w:p w14:paraId="63D775A8" w14:textId="77777777" w:rsidR="00EB4E90" w:rsidRDefault="00000000">
      <w:r>
        <w:rPr>
          <w:sz w:val="21"/>
        </w:rPr>
        <w:t>This is the only Appendix A role whose unit is ambiguous. If it’s per mentoring relationship, WAW is the wrong shape to hold it — it would need a pairs list, like the PhD supervision data, rather than a single role row.</w:t>
      </w:r>
    </w:p>
    <w:p w14:paraId="5BC998A7" w14:textId="77777777" w:rsidR="00EB4E90" w:rsidRDefault="00000000">
      <w:pPr>
        <w:ind w:left="288"/>
      </w:pPr>
      <w:r>
        <w:rPr>
          <w:b/>
          <w:color w:val="1C5C68"/>
          <w:sz w:val="17"/>
        </w:rPr>
        <w:t xml:space="preserve">NEEDED FROM YOU  </w:t>
      </w:r>
      <w:r>
        <w:rPr>
          <w:color w:val="4C5966"/>
          <w:sz w:val="21"/>
        </w:rPr>
        <w:t>Per person or per mentee, plus where the mentor list should live.</w:t>
      </w:r>
    </w:p>
    <w:tbl>
      <w:tblPr>
        <w:tblStyle w:val="TableGrid"/>
        <w:tblW w:w="0" w:type="auto"/>
        <w:tblLook w:val="04A0" w:firstRow="1" w:lastRow="0" w:firstColumn="1" w:lastColumn="0" w:noHBand="0" w:noVBand="1"/>
      </w:tblPr>
      <w:tblGrid>
        <w:gridCol w:w="9648"/>
      </w:tblGrid>
      <w:tr w:rsidR="00EB4E90" w14:paraId="5DE99F9F" w14:textId="77777777">
        <w:tc>
          <w:tcPr>
            <w:tcW w:w="9648" w:type="dxa"/>
            <w:shd w:val="clear" w:color="auto" w:fill="EEF3F5"/>
          </w:tcPr>
          <w:p w14:paraId="5FF22AB7" w14:textId="77777777" w:rsidR="00EB4E90" w:rsidRDefault="00000000">
            <w:pPr>
              <w:spacing w:after="40"/>
            </w:pPr>
            <w:r>
              <w:rPr>
                <w:b/>
                <w:color w:val="1C5C68"/>
                <w:sz w:val="16"/>
              </w:rPr>
              <w:t>ANSWER</w:t>
            </w:r>
          </w:p>
          <w:p w14:paraId="685D8578" w14:textId="77777777" w:rsidR="00EB4E90" w:rsidRDefault="00000000">
            <w:pPr>
              <w:spacing w:after="40"/>
            </w:pPr>
            <w:r>
              <w:rPr>
                <w:i/>
                <w:color w:val="4C5966"/>
                <w:sz w:val="18"/>
              </w:rPr>
              <w:t>Unit / where the list lives:</w:t>
            </w:r>
          </w:p>
          <w:p w14:paraId="66D64860" w14:textId="77777777" w:rsidR="00EB4E90" w:rsidRDefault="00EB4E90">
            <w:pPr>
              <w:spacing w:after="40"/>
            </w:pPr>
          </w:p>
          <w:p w14:paraId="49D94802" w14:textId="4B10E9F0" w:rsidR="00066BEC" w:rsidRDefault="00066BEC">
            <w:pPr>
              <w:spacing w:after="40"/>
            </w:pPr>
            <w:r>
              <w:t xml:space="preserve">2% per mentor – not mentee. The current mentors are </w:t>
            </w:r>
          </w:p>
          <w:tbl>
            <w:tblPr>
              <w:tblW w:w="0" w:type="dxa"/>
              <w:shd w:val="clear" w:color="auto" w:fill="FFFFFF"/>
              <w:tblCellMar>
                <w:left w:w="0" w:type="dxa"/>
                <w:right w:w="0" w:type="dxa"/>
              </w:tblCellMar>
              <w:tblLook w:val="04A0" w:firstRow="1" w:lastRow="0" w:firstColumn="1" w:lastColumn="0" w:noHBand="0" w:noVBand="1"/>
            </w:tblPr>
            <w:tblGrid>
              <w:gridCol w:w="757"/>
            </w:tblGrid>
            <w:tr w:rsidR="00066BEC" w14:paraId="003DA321"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AC4E1E" w14:textId="77777777" w:rsidR="00066BEC" w:rsidRDefault="00066BEC" w:rsidP="00066BEC">
                  <w:pPr>
                    <w:rPr>
                      <w:rFonts w:ascii="Arial" w:hAnsi="Arial" w:cs="Arial"/>
                      <w:color w:val="222222"/>
                      <w:sz w:val="20"/>
                      <w:szCs w:val="20"/>
                    </w:rPr>
                  </w:pPr>
                  <w:r>
                    <w:rPr>
                      <w:rFonts w:ascii="Arial" w:hAnsi="Arial" w:cs="Arial"/>
                      <w:color w:val="222222"/>
                      <w:sz w:val="20"/>
                      <w:szCs w:val="20"/>
                    </w:rPr>
                    <w:t>Simos</w:t>
                  </w:r>
                </w:p>
              </w:tc>
            </w:tr>
            <w:tr w:rsidR="00066BEC" w14:paraId="5BA52B37"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7A7CE60" w14:textId="77777777" w:rsidR="00066BEC" w:rsidRDefault="00066BEC" w:rsidP="00066BEC">
                  <w:pPr>
                    <w:rPr>
                      <w:rFonts w:ascii="Arial" w:hAnsi="Arial" w:cs="Arial"/>
                      <w:color w:val="222222"/>
                      <w:sz w:val="20"/>
                      <w:szCs w:val="20"/>
                    </w:rPr>
                  </w:pPr>
                  <w:r>
                    <w:rPr>
                      <w:rFonts w:ascii="Arial" w:hAnsi="Arial" w:cs="Arial"/>
                      <w:color w:val="222222"/>
                      <w:sz w:val="20"/>
                      <w:szCs w:val="20"/>
                    </w:rPr>
                    <w:t>Dimitris</w:t>
                  </w:r>
                </w:p>
              </w:tc>
            </w:tr>
            <w:tr w:rsidR="00066BEC" w14:paraId="10E382FA"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77CC3F" w14:textId="77777777" w:rsidR="00066BEC" w:rsidRDefault="00066BEC" w:rsidP="00066BEC">
                  <w:pPr>
                    <w:rPr>
                      <w:rFonts w:ascii="Arial" w:hAnsi="Arial" w:cs="Arial"/>
                      <w:color w:val="222222"/>
                      <w:sz w:val="20"/>
                      <w:szCs w:val="20"/>
                    </w:rPr>
                  </w:pPr>
                  <w:r>
                    <w:rPr>
                      <w:rFonts w:ascii="Arial" w:hAnsi="Arial" w:cs="Arial"/>
                      <w:color w:val="222222"/>
                      <w:sz w:val="20"/>
                      <w:szCs w:val="20"/>
                    </w:rPr>
                    <w:t>Radu</w:t>
                  </w:r>
                </w:p>
              </w:tc>
            </w:tr>
          </w:tbl>
          <w:p w14:paraId="23D42873" w14:textId="775D2208" w:rsidR="00066BEC" w:rsidRDefault="00066BEC">
            <w:pPr>
              <w:spacing w:after="40"/>
            </w:pPr>
            <w:proofErr w:type="spellStart"/>
            <w:r>
              <w:t>Pengcheng</w:t>
            </w:r>
            <w:proofErr w:type="spellEnd"/>
          </w:p>
          <w:p w14:paraId="45A36769" w14:textId="77777777" w:rsidR="00EB4E90" w:rsidRDefault="00EB4E90">
            <w:pPr>
              <w:spacing w:after="40"/>
            </w:pPr>
          </w:p>
          <w:p w14:paraId="28C30D80" w14:textId="77777777" w:rsidR="00EB4E90" w:rsidRDefault="00EB4E90">
            <w:pPr>
              <w:spacing w:after="40"/>
            </w:pPr>
          </w:p>
        </w:tc>
      </w:tr>
    </w:tbl>
    <w:p w14:paraId="669D7279" w14:textId="77777777" w:rsidR="00EB4E90" w:rsidRDefault="00EB4E90">
      <w:pPr>
        <w:spacing w:after="200"/>
      </w:pPr>
    </w:p>
    <w:p w14:paraId="413D7262" w14:textId="77777777" w:rsidR="00EB4E90" w:rsidRDefault="00000000">
      <w:r>
        <w:br w:type="page"/>
      </w:r>
    </w:p>
    <w:p w14:paraId="6D59FF0D" w14:textId="77777777" w:rsidR="00EB4E90" w:rsidRDefault="00000000">
      <w:pPr>
        <w:pStyle w:val="Heading2"/>
      </w:pPr>
      <w:r>
        <w:rPr>
          <w:color w:val="1C5C68"/>
          <w:sz w:val="27"/>
        </w:rPr>
        <w:lastRenderedPageBreak/>
        <w:t>D.  Contradictions inside Appendix A</w:t>
      </w:r>
    </w:p>
    <w:p w14:paraId="309A93AE" w14:textId="77777777" w:rsidR="00EB4E90" w:rsidRDefault="00000000">
      <w:r>
        <w:rPr>
          <w:sz w:val="21"/>
        </w:rPr>
        <w:t>Two places where the specification disagrees with itself. These need a docx edit whatever the code does.</w:t>
      </w:r>
    </w:p>
    <w:p w14:paraId="35203ABA" w14:textId="77777777" w:rsidR="00EB4E90" w:rsidRDefault="00000000">
      <w:pPr>
        <w:pStyle w:val="Heading3"/>
      </w:pPr>
      <w:r>
        <w:rPr>
          <w:color w:val="1C5C68"/>
          <w:sz w:val="23"/>
        </w:rPr>
        <w:t>Q16 — Is the EDI chair 20% or 5%?</w:t>
      </w:r>
    </w:p>
    <w:p w14:paraId="3079B41C" w14:textId="77777777" w:rsidR="00EB4E90" w:rsidRDefault="00000000">
      <w:pPr>
        <w:spacing w:after="80"/>
      </w:pPr>
      <w:r>
        <w:rPr>
          <w:b/>
          <w:color w:val="8C2F2F"/>
          <w:sz w:val="16"/>
        </w:rPr>
        <w:t>SPEC CONFLICT · 246.3 H SWING</w:t>
      </w:r>
    </w:p>
    <w:p w14:paraId="47FF5509" w14:textId="77777777" w:rsidR="00EB4E90" w:rsidRDefault="00000000">
      <w:r>
        <w:rPr>
          <w:sz w:val="21"/>
        </w:rPr>
        <w:t xml:space="preserve">Appendix A lists </w:t>
      </w:r>
      <w:r>
        <w:rPr>
          <w:rFonts w:ascii="Consolas" w:hAnsi="Consolas"/>
          <w:sz w:val="19"/>
        </w:rPr>
        <w:t>EDI Chair</w:t>
      </w:r>
      <w:r>
        <w:rPr>
          <w:sz w:val="21"/>
        </w:rPr>
        <w:t xml:space="preserve"> at 20% in General Roles and </w:t>
      </w:r>
      <w:r>
        <w:rPr>
          <w:rFonts w:ascii="Consolas" w:hAnsi="Consolas"/>
          <w:sz w:val="19"/>
        </w:rPr>
        <w:t>Chair of Equality, Diversity and Inclusion (EDI) Committee</w:t>
      </w:r>
      <w:r>
        <w:rPr>
          <w:sz w:val="21"/>
        </w:rPr>
        <w:t xml:space="preserve"> at 5% in Research and Teaching. The code resolves WAW’s row to the 5% entry, so Philippa Ryan is credited at 5% — a quarter of the other figure.</w:t>
      </w:r>
    </w:p>
    <w:p w14:paraId="296E2352" w14:textId="77777777" w:rsidR="00EB4E90" w:rsidRDefault="00000000">
      <w:r>
        <w:rPr>
          <w:sz w:val="21"/>
        </w:rPr>
        <w:t>Whichever survives, the other row should be deleted so this can’t drift again.</w:t>
      </w:r>
    </w:p>
    <w:p w14:paraId="014DCD98" w14:textId="77777777" w:rsidR="00EB4E90" w:rsidRDefault="00000000">
      <w:pPr>
        <w:ind w:left="288"/>
      </w:pPr>
      <w:r>
        <w:rPr>
          <w:b/>
          <w:color w:val="1C5C68"/>
          <w:sz w:val="17"/>
        </w:rPr>
        <w:t xml:space="preserve">NEEDED FROM YOU  </w:t>
      </w:r>
      <w:r>
        <w:rPr>
          <w:color w:val="4C5966"/>
          <w:sz w:val="21"/>
        </w:rPr>
        <w:t>The correct rate. Philippa Ryan is also off-roster — see Q26.</w:t>
      </w:r>
    </w:p>
    <w:tbl>
      <w:tblPr>
        <w:tblStyle w:val="TableGrid"/>
        <w:tblW w:w="0" w:type="auto"/>
        <w:tblLook w:val="04A0" w:firstRow="1" w:lastRow="0" w:firstColumn="1" w:lastColumn="0" w:noHBand="0" w:noVBand="1"/>
      </w:tblPr>
      <w:tblGrid>
        <w:gridCol w:w="9648"/>
      </w:tblGrid>
      <w:tr w:rsidR="00EB4E90" w14:paraId="01DCAE42" w14:textId="77777777">
        <w:tc>
          <w:tcPr>
            <w:tcW w:w="9648" w:type="dxa"/>
            <w:shd w:val="clear" w:color="auto" w:fill="EEF3F5"/>
          </w:tcPr>
          <w:p w14:paraId="20D4FAAA" w14:textId="77777777" w:rsidR="00EB4E90" w:rsidRDefault="00000000">
            <w:pPr>
              <w:spacing w:after="40"/>
            </w:pPr>
            <w:r>
              <w:rPr>
                <w:b/>
                <w:color w:val="1C5C68"/>
                <w:sz w:val="16"/>
              </w:rPr>
              <w:t>ANSWER</w:t>
            </w:r>
          </w:p>
          <w:p w14:paraId="25A11950" w14:textId="77777777" w:rsidR="00EB4E90" w:rsidRDefault="00000000">
            <w:pPr>
              <w:spacing w:after="40"/>
            </w:pPr>
            <w:r>
              <w:rPr>
                <w:i/>
                <w:color w:val="4C5966"/>
                <w:sz w:val="18"/>
              </w:rPr>
              <w:t>Correct rate:</w:t>
            </w:r>
          </w:p>
          <w:p w14:paraId="3054D0F7" w14:textId="3351CFD2" w:rsidR="00EB4E90" w:rsidRDefault="00066BEC">
            <w:pPr>
              <w:spacing w:after="40"/>
            </w:pPr>
            <w:r>
              <w:t>EDI chair should be 5%</w:t>
            </w:r>
          </w:p>
          <w:p w14:paraId="40E16D15" w14:textId="77777777" w:rsidR="00EB4E90" w:rsidRDefault="00EB4E90">
            <w:pPr>
              <w:spacing w:after="40"/>
            </w:pPr>
          </w:p>
          <w:p w14:paraId="23229C8E" w14:textId="77777777" w:rsidR="00EB4E90" w:rsidRDefault="00EB4E90">
            <w:pPr>
              <w:spacing w:after="40"/>
            </w:pPr>
          </w:p>
        </w:tc>
      </w:tr>
    </w:tbl>
    <w:p w14:paraId="0A15D613" w14:textId="77777777" w:rsidR="00EB4E90" w:rsidRDefault="00EB4E90">
      <w:pPr>
        <w:spacing w:after="200"/>
      </w:pPr>
    </w:p>
    <w:p w14:paraId="02C23DF2" w14:textId="77777777" w:rsidR="00EB4E90" w:rsidRDefault="00000000">
      <w:pPr>
        <w:pStyle w:val="Heading3"/>
      </w:pPr>
      <w:r>
        <w:rPr>
          <w:color w:val="1C5C68"/>
          <w:sz w:val="23"/>
        </w:rPr>
        <w:t>Q17 — Should an ordinary Ethics Committee member really be 20% — the same as the Chair?</w:t>
      </w:r>
    </w:p>
    <w:p w14:paraId="70CF295F" w14:textId="77777777" w:rsidR="00EB4E90" w:rsidRDefault="00000000">
      <w:pPr>
        <w:spacing w:after="80"/>
      </w:pPr>
      <w:r>
        <w:rPr>
          <w:b/>
          <w:color w:val="4C5966"/>
          <w:sz w:val="16"/>
        </w:rPr>
        <w:t>LOOKS LIKE A TYPO</w:t>
      </w:r>
    </w:p>
    <w:p w14:paraId="56730280" w14:textId="77777777" w:rsidR="00EB4E90" w:rsidRDefault="00000000">
      <w:r>
        <w:rPr>
          <w:sz w:val="21"/>
        </w:rPr>
        <w:t xml:space="preserve">Appendix A gives </w:t>
      </w:r>
      <w:r>
        <w:rPr>
          <w:rFonts w:ascii="Consolas" w:hAnsi="Consolas"/>
          <w:sz w:val="19"/>
        </w:rPr>
        <w:t>Ethics (Chair)</w:t>
      </w:r>
      <w:r>
        <w:rPr>
          <w:sz w:val="21"/>
        </w:rPr>
        <w:t xml:space="preserve"> 20% and </w:t>
      </w:r>
      <w:r>
        <w:rPr>
          <w:rFonts w:ascii="Consolas" w:hAnsi="Consolas"/>
          <w:sz w:val="19"/>
        </w:rPr>
        <w:t>Ethics (Committee Members)</w:t>
      </w:r>
      <w:r>
        <w:rPr>
          <w:sz w:val="21"/>
        </w:rPr>
        <w:t xml:space="preserve"> 20%. Every other chair/member pair in the spec has a clear gap: Progression Panel is 15% chair against 10% member; CBoE is 30% against 10% for deputies.</w:t>
      </w:r>
    </w:p>
    <w:p w14:paraId="1533BC0C" w14:textId="77777777" w:rsidR="00EB4E90" w:rsidRDefault="00000000">
      <w:r>
        <w:rPr>
          <w:sz w:val="21"/>
        </w:rPr>
        <w:t>Right now this only affects Dimitar Kazakov, because the other three members sit on continuation rows the parser drops (Q22). Fixing that parser bug would give all four members 20% each — 1,313.6 h total — so the rate is worth settling first.</w:t>
      </w:r>
    </w:p>
    <w:p w14:paraId="7CC1E023" w14:textId="77777777" w:rsidR="00EB4E90" w:rsidRDefault="00000000">
      <w:pPr>
        <w:ind w:left="288"/>
      </w:pPr>
      <w:r>
        <w:rPr>
          <w:b/>
          <w:color w:val="1C5C68"/>
          <w:sz w:val="17"/>
        </w:rPr>
        <w:t xml:space="preserve">NEEDED FROM YOU  </w:t>
      </w:r>
      <w:r>
        <w:rPr>
          <w:color w:val="4C5966"/>
          <w:sz w:val="21"/>
        </w:rPr>
        <w:t>Confirm 20%, or give the member rate.</w:t>
      </w:r>
    </w:p>
    <w:tbl>
      <w:tblPr>
        <w:tblStyle w:val="TableGrid"/>
        <w:tblW w:w="0" w:type="auto"/>
        <w:tblLook w:val="04A0" w:firstRow="1" w:lastRow="0" w:firstColumn="1" w:lastColumn="0" w:noHBand="0" w:noVBand="1"/>
      </w:tblPr>
      <w:tblGrid>
        <w:gridCol w:w="9648"/>
      </w:tblGrid>
      <w:tr w:rsidR="00EB4E90" w14:paraId="10241160" w14:textId="77777777">
        <w:tc>
          <w:tcPr>
            <w:tcW w:w="9648" w:type="dxa"/>
            <w:shd w:val="clear" w:color="auto" w:fill="EEF3F5"/>
          </w:tcPr>
          <w:p w14:paraId="34C09F5E" w14:textId="77777777" w:rsidR="00EB4E90" w:rsidRDefault="00000000">
            <w:pPr>
              <w:spacing w:after="40"/>
            </w:pPr>
            <w:r>
              <w:rPr>
                <w:b/>
                <w:color w:val="1C5C68"/>
                <w:sz w:val="16"/>
              </w:rPr>
              <w:t>ANSWER</w:t>
            </w:r>
          </w:p>
          <w:p w14:paraId="5CAEAE57" w14:textId="77777777" w:rsidR="00EB4E90" w:rsidRDefault="00000000">
            <w:pPr>
              <w:spacing w:after="40"/>
            </w:pPr>
            <w:r>
              <w:rPr>
                <w:i/>
                <w:color w:val="4C5966"/>
                <w:sz w:val="18"/>
              </w:rPr>
              <w:t>Member rate:</w:t>
            </w:r>
          </w:p>
          <w:p w14:paraId="34632D9A" w14:textId="77777777" w:rsidR="00EB4E90" w:rsidRDefault="00EB4E90">
            <w:pPr>
              <w:spacing w:after="40"/>
            </w:pPr>
          </w:p>
          <w:p w14:paraId="5BD9394C" w14:textId="03612076" w:rsidR="00EB4E90" w:rsidRDefault="00066BEC">
            <w:pPr>
              <w:spacing w:after="40"/>
            </w:pPr>
            <w:proofErr w:type="gramStart"/>
            <w:r>
              <w:t>Yes</w:t>
            </w:r>
            <w:proofErr w:type="gramEnd"/>
            <w:r>
              <w:t xml:space="preserve"> they all should be 20%</w:t>
            </w:r>
          </w:p>
          <w:p w14:paraId="3777F5F9" w14:textId="77777777" w:rsidR="00EB4E90" w:rsidRDefault="00EB4E90">
            <w:pPr>
              <w:spacing w:after="40"/>
            </w:pPr>
          </w:p>
        </w:tc>
      </w:tr>
    </w:tbl>
    <w:p w14:paraId="52BB4107" w14:textId="77777777" w:rsidR="00EB4E90" w:rsidRDefault="00EB4E90">
      <w:pPr>
        <w:spacing w:after="200"/>
      </w:pPr>
    </w:p>
    <w:p w14:paraId="74BA8960" w14:textId="77777777" w:rsidR="00EB4E90" w:rsidRDefault="00000000">
      <w:r>
        <w:br w:type="page"/>
      </w:r>
    </w:p>
    <w:p w14:paraId="33350DEE" w14:textId="77777777" w:rsidR="00EB4E90" w:rsidRDefault="00000000">
      <w:pPr>
        <w:pStyle w:val="Heading2"/>
      </w:pPr>
      <w:r>
        <w:rPr>
          <w:color w:val="1C5C68"/>
          <w:sz w:val="27"/>
        </w:rPr>
        <w:lastRenderedPageBreak/>
        <w:t>E.  Scope and data-source policy</w:t>
      </w:r>
    </w:p>
    <w:p w14:paraId="15642613" w14:textId="77777777" w:rsidR="00EB4E90" w:rsidRDefault="00000000">
      <w:r>
        <w:rPr>
          <w:sz w:val="21"/>
        </w:rPr>
        <w:t>Decisions about what the model is meant to cover. Each one changes what the code should do, not just what it’s called.</w:t>
      </w:r>
    </w:p>
    <w:p w14:paraId="3E156CBC" w14:textId="77777777" w:rsidR="00EB4E90" w:rsidRDefault="00000000">
      <w:pPr>
        <w:pStyle w:val="Heading3"/>
      </w:pPr>
      <w:r>
        <w:rPr>
          <w:color w:val="1C5C68"/>
          <w:sz w:val="23"/>
        </w:rPr>
        <w:t>Q18 — Where should the eight University roles come from?</w:t>
      </w:r>
    </w:p>
    <w:p w14:paraId="56F94D39" w14:textId="77777777" w:rsidR="00EB4E90" w:rsidRDefault="00000000">
      <w:pPr>
        <w:spacing w:after="80"/>
      </w:pPr>
      <w:r>
        <w:rPr>
          <w:b/>
          <w:color w:val="4C5966"/>
          <w:sz w:val="16"/>
        </w:rPr>
        <w:t>WHOLE TABLE UNIMPLEMENTED</w:t>
      </w:r>
    </w:p>
    <w:p w14:paraId="3514773F" w14:textId="77777777" w:rsidR="00EB4E90" w:rsidRDefault="00000000">
      <w:r>
        <w:rPr>
          <w:sz w:val="21"/>
        </w:rPr>
        <w:t>Senate, UTC member, Faculty Promotions Committee, Fellow of College, IT Services High Performance Committee, Learning &amp; Teaching Forum Committee and University Mentor at 2.5% each, plus Special Cases Committee at 5%. WAW has no University section, so none of them can be assigned to anyone.</w:t>
      </w:r>
    </w:p>
    <w:p w14:paraId="6D2F892C" w14:textId="77777777" w:rsidR="00EB4E90" w:rsidRDefault="00000000">
      <w:r>
        <w:rPr>
          <w:sz w:val="21"/>
        </w:rPr>
        <w:t>Three options: add a University block to WAW; introduce a separate input file for university service; or accept that these are out of scope for the departmental model and remove the table from Appendix A.</w:t>
      </w:r>
    </w:p>
    <w:p w14:paraId="53AE3C4B" w14:textId="77777777" w:rsidR="00EB4E90" w:rsidRDefault="00000000">
      <w:pPr>
        <w:ind w:left="288"/>
      </w:pPr>
      <w:r>
        <w:rPr>
          <w:b/>
          <w:color w:val="1C5C68"/>
          <w:sz w:val="17"/>
        </w:rPr>
        <w:t xml:space="preserve">RECOMMENDED DEFAULT  </w:t>
      </w:r>
      <w:r>
        <w:rPr>
          <w:color w:val="4C5966"/>
          <w:sz w:val="21"/>
        </w:rPr>
        <w:t>Add a University block to WAW — it keeps one register rather than two, and the parser already handles new sections without changes.</w:t>
      </w:r>
    </w:p>
    <w:tbl>
      <w:tblPr>
        <w:tblStyle w:val="TableGrid"/>
        <w:tblW w:w="0" w:type="auto"/>
        <w:tblLook w:val="04A0" w:firstRow="1" w:lastRow="0" w:firstColumn="1" w:lastColumn="0" w:noHBand="0" w:noVBand="1"/>
      </w:tblPr>
      <w:tblGrid>
        <w:gridCol w:w="9648"/>
      </w:tblGrid>
      <w:tr w:rsidR="00EB4E90" w14:paraId="1CEB9E34" w14:textId="77777777">
        <w:tc>
          <w:tcPr>
            <w:tcW w:w="9648" w:type="dxa"/>
            <w:shd w:val="clear" w:color="auto" w:fill="EEF3F5"/>
          </w:tcPr>
          <w:p w14:paraId="5E4BE4E2" w14:textId="77777777" w:rsidR="00EB4E90" w:rsidRDefault="00000000">
            <w:pPr>
              <w:spacing w:after="40"/>
            </w:pPr>
            <w:r>
              <w:rPr>
                <w:b/>
                <w:color w:val="1C5C68"/>
                <w:sz w:val="16"/>
              </w:rPr>
              <w:t>ANSWER</w:t>
            </w:r>
          </w:p>
          <w:p w14:paraId="20989190" w14:textId="77777777" w:rsidR="00EB4E90" w:rsidRDefault="00000000">
            <w:pPr>
              <w:spacing w:after="40"/>
            </w:pPr>
            <w:r>
              <w:rPr>
                <w:i/>
                <w:color w:val="4C5966"/>
                <w:sz w:val="18"/>
              </w:rPr>
              <w:t>WAW block (default) / separate file / out of scope:</w:t>
            </w:r>
          </w:p>
          <w:p w14:paraId="18150487" w14:textId="77777777" w:rsidR="00EB4E90" w:rsidRDefault="00EB4E90">
            <w:pPr>
              <w:spacing w:after="40"/>
            </w:pPr>
          </w:p>
          <w:p w14:paraId="308C7E6E" w14:textId="7D7EEB34" w:rsidR="00066BEC" w:rsidRDefault="00066BEC">
            <w:pPr>
              <w:spacing w:after="40"/>
            </w:pPr>
            <w:r>
              <w:t>There are no University roles currently so we can add a block later as needed</w:t>
            </w:r>
          </w:p>
          <w:p w14:paraId="795B5FE5" w14:textId="77777777" w:rsidR="00EB4E90" w:rsidRDefault="00EB4E90">
            <w:pPr>
              <w:spacing w:after="40"/>
            </w:pPr>
          </w:p>
          <w:p w14:paraId="417ABE84" w14:textId="77777777" w:rsidR="00EB4E90" w:rsidRDefault="00EB4E90">
            <w:pPr>
              <w:spacing w:after="40"/>
            </w:pPr>
          </w:p>
        </w:tc>
      </w:tr>
    </w:tbl>
    <w:p w14:paraId="1620F8F9" w14:textId="77777777" w:rsidR="00EB4E90" w:rsidRDefault="00EB4E90">
      <w:pPr>
        <w:spacing w:after="200"/>
      </w:pPr>
    </w:p>
    <w:p w14:paraId="09FC3842" w14:textId="77777777" w:rsidR="00EB4E90" w:rsidRDefault="00000000">
      <w:pPr>
        <w:pStyle w:val="Heading3"/>
      </w:pPr>
      <w:r>
        <w:rPr>
          <w:color w:val="1C5C68"/>
          <w:sz w:val="23"/>
        </w:rPr>
        <w:t>Q19 — Confirm online-team roles stay excluded — and should the four online rows come out of Appendix A?</w:t>
      </w:r>
    </w:p>
    <w:p w14:paraId="2C07009D" w14:textId="77777777" w:rsidR="00EB4E90" w:rsidRDefault="00000000">
      <w:pPr>
        <w:spacing w:after="80"/>
      </w:pPr>
      <w:r>
        <w:rPr>
          <w:b/>
          <w:color w:val="4C5966"/>
          <w:sz w:val="16"/>
        </w:rPr>
        <w:t>CONFIRM POLICY</w:t>
      </w:r>
    </w:p>
    <w:p w14:paraId="23AF4933" w14:textId="77777777" w:rsidR="00EB4E90" w:rsidRDefault="00000000">
      <w:r>
        <w:rPr>
          <w:sz w:val="21"/>
        </w:rPr>
        <w:t>The parser reads only the on-campus column, dropping 26 role-holdings (Andrea Palmer ×5, Lilian Blot ×3, Tony Knowles ×3, Saul Cross ×2, and others). CLAUDE.md records this as deliberate. None of those people are on the 2026–7 roster, so nothing changes numerically either way.</w:t>
      </w:r>
    </w:p>
    <w:p w14:paraId="1697EBEB" w14:textId="77777777" w:rsidR="00EB4E90" w:rsidRDefault="00000000">
      <w:r>
        <w:rPr>
          <w:sz w:val="21"/>
        </w:rPr>
        <w:t xml:space="preserve">But it leaves four Appendix A roles permanently unreachable: </w:t>
      </w:r>
      <w:r>
        <w:rPr>
          <w:rFonts w:ascii="Consolas" w:hAnsi="Consolas"/>
          <w:sz w:val="19"/>
        </w:rPr>
        <w:t>CBoE (online)</w:t>
      </w:r>
      <w:r>
        <w:rPr>
          <w:sz w:val="21"/>
        </w:rPr>
        <w:t xml:space="preserve"> 50%, </w:t>
      </w:r>
      <w:r>
        <w:rPr>
          <w:rFonts w:ascii="Consolas" w:hAnsi="Consolas"/>
          <w:sz w:val="19"/>
        </w:rPr>
        <w:t>Deputy Head of Department (Online teaching)</w:t>
      </w:r>
      <w:r>
        <w:rPr>
          <w:sz w:val="21"/>
        </w:rPr>
        <w:t xml:space="preserve"> 50%, </w:t>
      </w:r>
      <w:r>
        <w:rPr>
          <w:rFonts w:ascii="Consolas" w:hAnsi="Consolas"/>
          <w:sz w:val="19"/>
        </w:rPr>
        <w:t>Chair ECA committee (online)</w:t>
      </w:r>
      <w:r>
        <w:rPr>
          <w:sz w:val="21"/>
        </w:rPr>
        <w:t xml:space="preserve"> 15%, </w:t>
      </w:r>
      <w:r>
        <w:rPr>
          <w:rFonts w:ascii="Consolas" w:hAnsi="Consolas"/>
          <w:sz w:val="19"/>
        </w:rPr>
        <w:t>ECA committees</w:t>
      </w:r>
      <w:r>
        <w:rPr>
          <w:sz w:val="21"/>
        </w:rPr>
        <w:t xml:space="preserve"> 5%. A spec that defines rates for roles the model will never award is misleading to read.</w:t>
      </w:r>
    </w:p>
    <w:p w14:paraId="5D42474C" w14:textId="77777777" w:rsidR="00EB4E90" w:rsidRDefault="00000000">
      <w:pPr>
        <w:ind w:left="288"/>
      </w:pPr>
      <w:r>
        <w:rPr>
          <w:b/>
          <w:color w:val="1C5C68"/>
          <w:sz w:val="17"/>
        </w:rPr>
        <w:t xml:space="preserve">RECOMMENDED DEFAULT  </w:t>
      </w:r>
      <w:r>
        <w:rPr>
          <w:color w:val="4C5966"/>
          <w:sz w:val="21"/>
        </w:rPr>
        <w:t>Keep the exclusion, and mark those four rows in Appendix A as “online programmes — not costed in this model” rather than deleting them.</w:t>
      </w:r>
    </w:p>
    <w:tbl>
      <w:tblPr>
        <w:tblStyle w:val="TableGrid"/>
        <w:tblW w:w="0" w:type="auto"/>
        <w:tblLook w:val="04A0" w:firstRow="1" w:lastRow="0" w:firstColumn="1" w:lastColumn="0" w:noHBand="0" w:noVBand="1"/>
      </w:tblPr>
      <w:tblGrid>
        <w:gridCol w:w="9648"/>
      </w:tblGrid>
      <w:tr w:rsidR="00EB4E90" w14:paraId="14480930" w14:textId="77777777">
        <w:tc>
          <w:tcPr>
            <w:tcW w:w="9648" w:type="dxa"/>
            <w:shd w:val="clear" w:color="auto" w:fill="EEF3F5"/>
          </w:tcPr>
          <w:p w14:paraId="52B61FE6" w14:textId="77777777" w:rsidR="00EB4E90" w:rsidRDefault="00000000">
            <w:pPr>
              <w:spacing w:after="40"/>
            </w:pPr>
            <w:r>
              <w:rPr>
                <w:b/>
                <w:color w:val="1C5C68"/>
                <w:sz w:val="16"/>
              </w:rPr>
              <w:t>ANSWER</w:t>
            </w:r>
          </w:p>
          <w:p w14:paraId="2FF2ACF9" w14:textId="77777777" w:rsidR="00EB4E90" w:rsidRDefault="00000000">
            <w:pPr>
              <w:spacing w:after="40"/>
            </w:pPr>
            <w:r>
              <w:rPr>
                <w:i/>
                <w:color w:val="4C5966"/>
                <w:sz w:val="18"/>
              </w:rPr>
              <w:t>Keep exclusion + annotate (default) / include online staff / delete rows:</w:t>
            </w:r>
          </w:p>
          <w:p w14:paraId="0BE28DF3" w14:textId="77777777" w:rsidR="00EB4E90" w:rsidRDefault="00EB4E90">
            <w:pPr>
              <w:spacing w:after="40"/>
            </w:pPr>
          </w:p>
          <w:p w14:paraId="0D6C4D51" w14:textId="14A2A6A7" w:rsidR="00EB4E90" w:rsidRDefault="00066BEC">
            <w:pPr>
              <w:spacing w:after="40"/>
            </w:pPr>
            <w:r>
              <w:t>Keep Exclusion</w:t>
            </w:r>
          </w:p>
          <w:p w14:paraId="0EDECC15" w14:textId="77777777" w:rsidR="00EB4E90" w:rsidRDefault="00EB4E90">
            <w:pPr>
              <w:spacing w:after="40"/>
            </w:pPr>
          </w:p>
        </w:tc>
      </w:tr>
    </w:tbl>
    <w:p w14:paraId="2A953BD3" w14:textId="77777777" w:rsidR="00EB4E90" w:rsidRDefault="00EB4E90">
      <w:pPr>
        <w:spacing w:after="200"/>
      </w:pPr>
    </w:p>
    <w:p w14:paraId="3A24C8C5" w14:textId="77777777" w:rsidR="00EB4E90" w:rsidRDefault="00000000">
      <w:pPr>
        <w:pStyle w:val="Heading3"/>
      </w:pPr>
      <w:r>
        <w:rPr>
          <w:color w:val="1C5C68"/>
          <w:sz w:val="23"/>
        </w:rPr>
        <w:t xml:space="preserve">Q20 — Should </w:t>
      </w:r>
      <w:r>
        <w:rPr>
          <w:rFonts w:ascii="Consolas" w:hAnsi="Consolas"/>
          <w:color w:val="1C5C68"/>
        </w:rPr>
        <w:t>Module Leader</w:t>
      </w:r>
      <w:r>
        <w:rPr>
          <w:color w:val="1C5C68"/>
          <w:sz w:val="23"/>
        </w:rPr>
        <w:t xml:space="preserve"> (2.5%) actually be awarded?</w:t>
      </w:r>
    </w:p>
    <w:p w14:paraId="30371378" w14:textId="77777777" w:rsidR="00EB4E90" w:rsidRDefault="00000000">
      <w:pPr>
        <w:spacing w:after="80"/>
      </w:pPr>
      <w:r>
        <w:rPr>
          <w:b/>
          <w:color w:val="4C5966"/>
          <w:sz w:val="16"/>
        </w:rPr>
        <w:t>DATA EXISTS, UNUSED · 1,559.9 H</w:t>
      </w:r>
    </w:p>
    <w:p w14:paraId="4BF2BDA2" w14:textId="77777777" w:rsidR="00EB4E90" w:rsidRDefault="00000000">
      <w:r>
        <w:rPr>
          <w:sz w:val="21"/>
        </w:rPr>
        <w:t xml:space="preserve">This is the largest single omission in the model. Appendix A prices module leadership at 2.5% — 41.05 h — and the WTW file already names a lead for all 38 modules (36 distinct people, 35 of them on the roster). The code reads </w:t>
      </w:r>
      <w:r>
        <w:rPr>
          <w:rFonts w:ascii="Consolas" w:hAnsi="Consolas"/>
          <w:sz w:val="19"/>
        </w:rPr>
        <w:t>lead_name</w:t>
      </w:r>
      <w:r>
        <w:rPr>
          <w:sz w:val="21"/>
        </w:rPr>
        <w:t xml:space="preserve"> and uses it only to make sure the lead counts as a teacher; the 2.5% is never applied.</w:t>
      </w:r>
    </w:p>
    <w:p w14:paraId="3A61BDED" w14:textId="77777777" w:rsidR="00EB4E90" w:rsidRDefault="00000000">
      <w:r>
        <w:rPr>
          <w:sz w:val="21"/>
        </w:rPr>
        <w:t>The question is whether module leadership is genuinely uncosted, or whether it’s considered already absorbed by the 2.5× lecture multiplier. If it should be awarded, no new data is needed — it’s a calculator change only, adding about 1,560 h department-wide.</w:t>
      </w:r>
    </w:p>
    <w:p w14:paraId="52C01147" w14:textId="77777777" w:rsidR="00EB4E90" w:rsidRDefault="00000000">
      <w:pPr>
        <w:ind w:left="288"/>
      </w:pPr>
      <w:r>
        <w:rPr>
          <w:b/>
          <w:color w:val="1C5C68"/>
          <w:sz w:val="17"/>
        </w:rPr>
        <w:t xml:space="preserve">NEEDED FROM YOU  </w:t>
      </w:r>
      <w:r>
        <w:rPr>
          <w:color w:val="4C5966"/>
          <w:sz w:val="21"/>
        </w:rPr>
        <w:t>Award it from WTW, or state that it’s inside the teaching multipliers and retire the row.</w:t>
      </w:r>
    </w:p>
    <w:tbl>
      <w:tblPr>
        <w:tblStyle w:val="TableGrid"/>
        <w:tblW w:w="0" w:type="auto"/>
        <w:tblLook w:val="04A0" w:firstRow="1" w:lastRow="0" w:firstColumn="1" w:lastColumn="0" w:noHBand="0" w:noVBand="1"/>
      </w:tblPr>
      <w:tblGrid>
        <w:gridCol w:w="9648"/>
      </w:tblGrid>
      <w:tr w:rsidR="00EB4E90" w14:paraId="7A164AFF" w14:textId="77777777">
        <w:tc>
          <w:tcPr>
            <w:tcW w:w="9648" w:type="dxa"/>
            <w:shd w:val="clear" w:color="auto" w:fill="EEF3F5"/>
          </w:tcPr>
          <w:p w14:paraId="2D63A504" w14:textId="77777777" w:rsidR="00EB4E90" w:rsidRDefault="00000000">
            <w:pPr>
              <w:spacing w:after="40"/>
            </w:pPr>
            <w:r>
              <w:rPr>
                <w:b/>
                <w:color w:val="1C5C68"/>
                <w:sz w:val="16"/>
              </w:rPr>
              <w:t>ANSWER</w:t>
            </w:r>
          </w:p>
          <w:p w14:paraId="62BE4439" w14:textId="77777777" w:rsidR="00EB4E90" w:rsidRDefault="00000000">
            <w:pPr>
              <w:spacing w:after="40"/>
            </w:pPr>
            <w:r>
              <w:rPr>
                <w:i/>
                <w:color w:val="4C5966"/>
                <w:sz w:val="18"/>
              </w:rPr>
              <w:t>AWARD / inside multipliers (retire row):</w:t>
            </w:r>
          </w:p>
          <w:p w14:paraId="384C1A45" w14:textId="557BDF12" w:rsidR="00EB4E90" w:rsidRDefault="003A2A84">
            <w:pPr>
              <w:spacing w:after="40"/>
            </w:pPr>
            <w:r>
              <w:t xml:space="preserve">Award – </w:t>
            </w:r>
            <w:proofErr w:type="gramStart"/>
            <w:r>
              <w:t>The</w:t>
            </w:r>
            <w:proofErr w:type="gramEnd"/>
            <w:r>
              <w:t xml:space="preserve"> should be a separate item in the individual report html under the module in a similar </w:t>
            </w:r>
            <w:r>
              <w:lastRenderedPageBreak/>
              <w:t>fashion to assessment setting etc</w:t>
            </w:r>
          </w:p>
          <w:p w14:paraId="5A98A18E" w14:textId="77777777" w:rsidR="00EB4E90" w:rsidRDefault="00EB4E90">
            <w:pPr>
              <w:spacing w:after="40"/>
            </w:pPr>
          </w:p>
          <w:p w14:paraId="2C7AB248" w14:textId="77777777" w:rsidR="00EB4E90" w:rsidRDefault="00EB4E90">
            <w:pPr>
              <w:spacing w:after="40"/>
            </w:pPr>
          </w:p>
        </w:tc>
      </w:tr>
    </w:tbl>
    <w:p w14:paraId="4448067B" w14:textId="77777777" w:rsidR="00EB4E90" w:rsidRDefault="00EB4E90">
      <w:pPr>
        <w:spacing w:after="200"/>
      </w:pPr>
    </w:p>
    <w:p w14:paraId="1A2D8177" w14:textId="77777777" w:rsidR="00EB4E90" w:rsidRDefault="00000000">
      <w:pPr>
        <w:pStyle w:val="Heading3"/>
      </w:pPr>
      <w:r>
        <w:rPr>
          <w:color w:val="1C5C68"/>
          <w:sz w:val="23"/>
        </w:rPr>
        <w:t>Q21 — Should FTE be read from Loadings.csv instead of Part time.csv — and who else is part-time?</w:t>
      </w:r>
    </w:p>
    <w:p w14:paraId="5ECC7178" w14:textId="77777777" w:rsidR="00EB4E90" w:rsidRDefault="00000000">
      <w:pPr>
        <w:spacing w:after="80"/>
      </w:pPr>
      <w:r>
        <w:rPr>
          <w:b/>
          <w:color w:val="4C5966"/>
          <w:sz w:val="16"/>
        </w:rPr>
        <w:t>FTE MECHANISM DEAD</w:t>
      </w:r>
    </w:p>
    <w:p w14:paraId="6429EE1F" w14:textId="77777777" w:rsidR="00EB4E90" w:rsidRDefault="00000000">
      <w:r>
        <w:rPr>
          <w:sz w:val="21"/>
        </w:rPr>
        <w:t xml:space="preserve">FTE comes only from </w:t>
      </w:r>
      <w:r>
        <w:rPr>
          <w:rFonts w:ascii="Consolas" w:hAnsi="Consolas"/>
          <w:sz w:val="19"/>
        </w:rPr>
        <w:t>data/Part time.csv</w:t>
      </w:r>
      <w:r>
        <w:rPr>
          <w:sz w:val="21"/>
        </w:rPr>
        <w:t>, which holds four people, none of them on the 2026–7 roster. Every one of the 56 current staff is therefore treated as 1.0 FTE, including Claudio Guarnera at 0.4. His nominal year is 1,642 h instead of 656.8 h, so baselines (175 h charged, 70 h owed) and the protected research baseline (164.2 h against 65.7 h) are all overstated.</w:t>
      </w:r>
    </w:p>
    <w:p w14:paraId="37A0F9D2" w14:textId="77777777" w:rsidR="00EB4E90" w:rsidRDefault="00000000">
      <w:r>
        <w:rPr>
          <w:sz w:val="21"/>
        </w:rPr>
        <w:t xml:space="preserve">His 0.4 is recorded in </w:t>
      </w:r>
      <w:r>
        <w:rPr>
          <w:rFonts w:ascii="Consolas" w:hAnsi="Consolas"/>
          <w:sz w:val="19"/>
        </w:rPr>
        <w:t>Loadings.csv</w:t>
      </w:r>
      <w:r>
        <w:rPr>
          <w:sz w:val="21"/>
        </w:rPr>
        <w:t>, but only as pre-scaled project and pastoral figures plus a note. Mark Nicholson carries a similar note there — “Starting load should be based on 0.8 FTE” — and is also running at 1.0.</w:t>
      </w:r>
    </w:p>
    <w:p w14:paraId="359CCFF8" w14:textId="77777777" w:rsidR="00EB4E90" w:rsidRDefault="00000000">
      <w:pPr>
        <w:ind w:left="288"/>
      </w:pPr>
      <w:r>
        <w:rPr>
          <w:b/>
          <w:color w:val="1C5C68"/>
          <w:sz w:val="17"/>
        </w:rPr>
        <w:t xml:space="preserve">RECOMMENDED DEFAULT  </w:t>
      </w:r>
      <w:r>
        <w:rPr>
          <w:color w:val="4C5966"/>
          <w:sz w:val="21"/>
        </w:rPr>
        <w:t>Add an explicit FTE column to Loadings.csv and read from it, since that’s the file people actually maintain.</w:t>
      </w:r>
    </w:p>
    <w:tbl>
      <w:tblPr>
        <w:tblStyle w:val="TableGrid"/>
        <w:tblW w:w="0" w:type="auto"/>
        <w:tblLook w:val="04A0" w:firstRow="1" w:lastRow="0" w:firstColumn="1" w:lastColumn="0" w:noHBand="0" w:noVBand="1"/>
      </w:tblPr>
      <w:tblGrid>
        <w:gridCol w:w="9648"/>
      </w:tblGrid>
      <w:tr w:rsidR="00EB4E90" w14:paraId="13F9670B" w14:textId="77777777">
        <w:tc>
          <w:tcPr>
            <w:tcW w:w="9648" w:type="dxa"/>
            <w:shd w:val="clear" w:color="auto" w:fill="EEF3F5"/>
          </w:tcPr>
          <w:p w14:paraId="5BE33F66" w14:textId="77777777" w:rsidR="00EB4E90" w:rsidRDefault="00000000">
            <w:pPr>
              <w:spacing w:after="40"/>
            </w:pPr>
            <w:r>
              <w:rPr>
                <w:b/>
                <w:color w:val="1C5C68"/>
                <w:sz w:val="16"/>
              </w:rPr>
              <w:t>ANSWER</w:t>
            </w:r>
          </w:p>
          <w:p w14:paraId="380411E2" w14:textId="77777777" w:rsidR="00EB4E90" w:rsidRDefault="00000000">
            <w:pPr>
              <w:spacing w:after="40"/>
            </w:pPr>
            <w:r>
              <w:rPr>
                <w:i/>
                <w:color w:val="4C5966"/>
                <w:sz w:val="18"/>
              </w:rPr>
              <w:t>Confirm the source, and list everyone below 1.0 FTE with their figure (Claudio 0.4, Mark Nicholson 0.8?):</w:t>
            </w:r>
          </w:p>
          <w:p w14:paraId="3A4D6184" w14:textId="77777777" w:rsidR="00EB4E90" w:rsidRDefault="00EB4E90">
            <w:pPr>
              <w:spacing w:after="40"/>
            </w:pPr>
          </w:p>
          <w:p w14:paraId="310C924F" w14:textId="2B729801" w:rsidR="003A2A84" w:rsidRDefault="003A2A84">
            <w:pPr>
              <w:spacing w:after="40"/>
            </w:pPr>
            <w:r>
              <w:t xml:space="preserve">For </w:t>
            </w:r>
            <w:proofErr w:type="gramStart"/>
            <w:r>
              <w:t>now</w:t>
            </w:r>
            <w:proofErr w:type="gramEnd"/>
            <w:r>
              <w:t xml:space="preserve"> just leave this as it could do with specifying somewhere but just use these two: </w:t>
            </w:r>
            <w:r>
              <w:rPr>
                <w:i/>
                <w:color w:val="4C5966"/>
                <w:sz w:val="18"/>
              </w:rPr>
              <w:t>Claudio 0.4, Mark Nicholson 0.8</w:t>
            </w:r>
          </w:p>
          <w:p w14:paraId="45A2DCB2" w14:textId="77777777" w:rsidR="00EB4E90" w:rsidRDefault="00EB4E90">
            <w:pPr>
              <w:spacing w:after="40"/>
            </w:pPr>
          </w:p>
        </w:tc>
      </w:tr>
    </w:tbl>
    <w:p w14:paraId="61F2C452" w14:textId="77777777" w:rsidR="00EB4E90" w:rsidRDefault="00EB4E90">
      <w:pPr>
        <w:spacing w:after="200"/>
      </w:pPr>
    </w:p>
    <w:p w14:paraId="396267E3" w14:textId="77777777" w:rsidR="00EB4E90" w:rsidRDefault="00000000">
      <w:r>
        <w:br w:type="page"/>
      </w:r>
    </w:p>
    <w:p w14:paraId="0F38511A" w14:textId="77777777" w:rsidR="00EB4E90" w:rsidRDefault="00000000">
      <w:pPr>
        <w:pStyle w:val="Heading2"/>
      </w:pPr>
      <w:r>
        <w:rPr>
          <w:color w:val="1C5C68"/>
          <w:sz w:val="27"/>
        </w:rPr>
        <w:lastRenderedPageBreak/>
        <w:t>F.  Code behaviour to confirm</w:t>
      </w:r>
    </w:p>
    <w:p w14:paraId="7E8BF98E" w14:textId="77777777" w:rsidR="00EB4E90" w:rsidRDefault="00000000">
      <w:r>
        <w:rPr>
          <w:sz w:val="21"/>
        </w:rPr>
        <w:t>Defects and judgement calls in the mapping layer. Each has a recommended answer; a bare “yes” is enough.</w:t>
      </w:r>
    </w:p>
    <w:p w14:paraId="5AF1B5BE" w14:textId="77777777" w:rsidR="00EB4E90" w:rsidRDefault="00000000">
      <w:pPr>
        <w:pStyle w:val="Heading3"/>
      </w:pPr>
      <w:r>
        <w:rPr>
          <w:color w:val="1C5C68"/>
          <w:sz w:val="23"/>
        </w:rPr>
        <w:t>Q22 — Fix multi-person roles by repeating the role name in WAW, or by carrying it forward in the parser?</w:t>
      </w:r>
    </w:p>
    <w:p w14:paraId="05D62F4A" w14:textId="77777777" w:rsidR="00EB4E90" w:rsidRDefault="00000000">
      <w:pPr>
        <w:spacing w:after="80"/>
      </w:pPr>
      <w:r>
        <w:rPr>
          <w:b/>
          <w:color w:val="8C2F2F"/>
          <w:sz w:val="16"/>
        </w:rPr>
        <w:t>DEFECT</w:t>
      </w:r>
    </w:p>
    <w:p w14:paraId="04E0E7A1" w14:textId="77777777" w:rsidR="00EB4E90" w:rsidRDefault="00000000">
      <w:r>
        <w:rPr>
          <w:sz w:val="21"/>
        </w:rPr>
        <w:t xml:space="preserve">A WAW row with a blank role cell is skipped entirely, so only the first person under a role counts. Ethics Committee members Farid Bello, Josh Levett and Yan Jia get nothing while Dimitar Kazakov gets the full rate. </w:t>
      </w:r>
      <w:r>
        <w:rPr>
          <w:rFonts w:ascii="Consolas" w:hAnsi="Consolas"/>
          <w:sz w:val="19"/>
        </w:rPr>
        <w:t>StAMP committee members</w:t>
      </w:r>
      <w:r>
        <w:rPr>
          <w:sz w:val="21"/>
        </w:rPr>
        <w:t xml:space="preserve"> and </w:t>
      </w:r>
      <w:r>
        <w:rPr>
          <w:rFonts w:ascii="Consolas" w:hAnsi="Consolas"/>
          <w:sz w:val="19"/>
        </w:rPr>
        <w:t>Academic Ambassador…</w:t>
      </w:r>
      <w:r>
        <w:rPr>
          <w:sz w:val="21"/>
        </w:rPr>
        <w:t xml:space="preserve"> avoid this by repeating the role name on every row.</w:t>
      </w:r>
    </w:p>
    <w:p w14:paraId="4322B260" w14:textId="77777777" w:rsidR="00EB4E90" w:rsidRDefault="00000000">
      <w:pPr>
        <w:ind w:left="288"/>
      </w:pPr>
      <w:r>
        <w:rPr>
          <w:b/>
          <w:color w:val="1C5C68"/>
          <w:sz w:val="17"/>
        </w:rPr>
        <w:t xml:space="preserve">RECOMMENDED DEFAULT  </w:t>
      </w:r>
      <w:r>
        <w:rPr>
          <w:color w:val="4C5966"/>
          <w:sz w:val="21"/>
        </w:rPr>
        <w:t>Repeat the role name in WAW — the pattern is already proven in the same file, and a parser that carries state forward would silently attach stray names to the wrong role. See Q17 first: this changes what an Ethics member is worth.</w:t>
      </w:r>
    </w:p>
    <w:tbl>
      <w:tblPr>
        <w:tblStyle w:val="TableGrid"/>
        <w:tblW w:w="0" w:type="auto"/>
        <w:tblLook w:val="04A0" w:firstRow="1" w:lastRow="0" w:firstColumn="1" w:lastColumn="0" w:noHBand="0" w:noVBand="1"/>
      </w:tblPr>
      <w:tblGrid>
        <w:gridCol w:w="9648"/>
      </w:tblGrid>
      <w:tr w:rsidR="00EB4E90" w14:paraId="3A15446B" w14:textId="77777777">
        <w:tc>
          <w:tcPr>
            <w:tcW w:w="9648" w:type="dxa"/>
            <w:shd w:val="clear" w:color="auto" w:fill="EEF3F5"/>
          </w:tcPr>
          <w:p w14:paraId="2521F122" w14:textId="77777777" w:rsidR="00EB4E90" w:rsidRDefault="00000000">
            <w:pPr>
              <w:spacing w:after="40"/>
            </w:pPr>
            <w:r>
              <w:rPr>
                <w:b/>
                <w:color w:val="1C5C68"/>
                <w:sz w:val="16"/>
              </w:rPr>
              <w:t>ANSWER</w:t>
            </w:r>
          </w:p>
          <w:p w14:paraId="222C5A2E" w14:textId="77777777" w:rsidR="00EB4E90" w:rsidRDefault="00000000">
            <w:pPr>
              <w:spacing w:after="40"/>
            </w:pPr>
            <w:r>
              <w:rPr>
                <w:i/>
                <w:color w:val="4C5966"/>
                <w:sz w:val="18"/>
              </w:rPr>
              <w:t>“repeat in WAW” (default) or “parser carries forward”:</w:t>
            </w:r>
          </w:p>
          <w:p w14:paraId="1A8C4C5D" w14:textId="77777777" w:rsidR="00EB4E90" w:rsidRDefault="00EB4E90">
            <w:pPr>
              <w:spacing w:after="40"/>
            </w:pPr>
          </w:p>
          <w:p w14:paraId="77DA4448" w14:textId="0CE6B726" w:rsidR="003A2A84" w:rsidRDefault="003A2A84">
            <w:pPr>
              <w:spacing w:after="40"/>
            </w:pPr>
            <w:r>
              <w:t>I fixed this in the original google sheet so next time I download it in a csv file it will be as you want it</w:t>
            </w:r>
          </w:p>
          <w:p w14:paraId="135A415D" w14:textId="77777777" w:rsidR="00EB4E90" w:rsidRDefault="00EB4E90">
            <w:pPr>
              <w:spacing w:after="40"/>
            </w:pPr>
          </w:p>
          <w:p w14:paraId="088A3B65" w14:textId="77777777" w:rsidR="00EB4E90" w:rsidRDefault="00EB4E90">
            <w:pPr>
              <w:spacing w:after="40"/>
            </w:pPr>
          </w:p>
        </w:tc>
      </w:tr>
    </w:tbl>
    <w:p w14:paraId="5CEE9596" w14:textId="77777777" w:rsidR="00EB4E90" w:rsidRDefault="00EB4E90">
      <w:pPr>
        <w:spacing w:after="200"/>
      </w:pPr>
    </w:p>
    <w:p w14:paraId="47ED77BB" w14:textId="77777777" w:rsidR="00EB4E90" w:rsidRDefault="00000000">
      <w:pPr>
        <w:pStyle w:val="Heading3"/>
      </w:pPr>
      <w:r>
        <w:rPr>
          <w:color w:val="1C5C68"/>
          <w:sz w:val="23"/>
        </w:rPr>
        <w:t>Q23 — Should an unrecognised role name become a flagged error rather than silently scoring zero?</w:t>
      </w:r>
    </w:p>
    <w:p w14:paraId="7C170B69" w14:textId="77777777" w:rsidR="00EB4E90" w:rsidRDefault="00000000">
      <w:pPr>
        <w:spacing w:after="80"/>
      </w:pPr>
      <w:r>
        <w:rPr>
          <w:b/>
          <w:color w:val="8C2F2F"/>
          <w:sz w:val="16"/>
        </w:rPr>
        <w:t>DEFECT</w:t>
      </w:r>
    </w:p>
    <w:p w14:paraId="1B1DAA1E" w14:textId="77777777" w:rsidR="00EB4E90" w:rsidRDefault="00000000">
      <w:r>
        <w:rPr>
          <w:sz w:val="21"/>
        </w:rPr>
        <w:t xml:space="preserve">The calculator does </w:t>
      </w:r>
      <w:r>
        <w:rPr>
          <w:rFonts w:ascii="Consolas" w:hAnsi="Consolas"/>
          <w:sz w:val="19"/>
        </w:rPr>
        <w:t>ROLES_PERCENTAGE.get(role, 0.0)</w:t>
      </w:r>
      <w:r>
        <w:rPr>
          <w:sz w:val="21"/>
        </w:rPr>
        <w:t>, so a name that isn’t in Appendix A produces a plausible-looking “0% = 0.0h” line instead of an error. That is what hid all five mismatches in the agreed list above, and it contradicts the project’s own “no guessed data” rule.</w:t>
      </w:r>
    </w:p>
    <w:p w14:paraId="5C13F4D3" w14:textId="77777777" w:rsidR="00EB4E90" w:rsidRDefault="00000000">
      <w:pPr>
        <w:ind w:left="288"/>
      </w:pPr>
      <w:r>
        <w:rPr>
          <w:b/>
          <w:color w:val="1C5C68"/>
          <w:sz w:val="17"/>
        </w:rPr>
        <w:t xml:space="preserve">RECOMMENDED DEFAULT  </w:t>
      </w:r>
      <w:r>
        <w:rPr>
          <w:color w:val="4C5966"/>
          <w:sz w:val="21"/>
        </w:rPr>
        <w:t xml:space="preserve">Yes — route unknown role names into </w:t>
      </w:r>
      <w:r>
        <w:rPr>
          <w:rFonts w:ascii="Consolas" w:hAnsi="Consolas"/>
          <w:sz w:val="19"/>
        </w:rPr>
        <w:t>missing_data</w:t>
      </w:r>
      <w:r>
        <w:rPr>
          <w:color w:val="4C5966"/>
          <w:sz w:val="21"/>
        </w:rPr>
        <w:t xml:space="preserve"> so they appear in the report’s Missing Data column. Genuine 0% roles (Q1) stay silent because they are in the spec.</w:t>
      </w:r>
    </w:p>
    <w:tbl>
      <w:tblPr>
        <w:tblStyle w:val="TableGrid"/>
        <w:tblW w:w="0" w:type="auto"/>
        <w:tblLook w:val="04A0" w:firstRow="1" w:lastRow="0" w:firstColumn="1" w:lastColumn="0" w:noHBand="0" w:noVBand="1"/>
      </w:tblPr>
      <w:tblGrid>
        <w:gridCol w:w="9648"/>
      </w:tblGrid>
      <w:tr w:rsidR="00EB4E90" w14:paraId="38B0668C" w14:textId="77777777">
        <w:tc>
          <w:tcPr>
            <w:tcW w:w="9648" w:type="dxa"/>
            <w:shd w:val="clear" w:color="auto" w:fill="EEF3F5"/>
          </w:tcPr>
          <w:p w14:paraId="04A417C6" w14:textId="77777777" w:rsidR="00EB4E90" w:rsidRDefault="00000000">
            <w:pPr>
              <w:spacing w:after="40"/>
            </w:pPr>
            <w:r>
              <w:rPr>
                <w:b/>
                <w:color w:val="1C5C68"/>
                <w:sz w:val="16"/>
              </w:rPr>
              <w:t>ANSWER</w:t>
            </w:r>
          </w:p>
          <w:p w14:paraId="2630C798" w14:textId="77777777" w:rsidR="00EB4E90" w:rsidRDefault="00000000">
            <w:pPr>
              <w:spacing w:after="40"/>
            </w:pPr>
            <w:r>
              <w:rPr>
                <w:i/>
                <w:color w:val="4C5966"/>
                <w:sz w:val="18"/>
              </w:rPr>
              <w:t>yes / no:</w:t>
            </w:r>
          </w:p>
          <w:p w14:paraId="3865E2B1" w14:textId="77777777" w:rsidR="00EB4E90" w:rsidRDefault="00EB4E90">
            <w:pPr>
              <w:spacing w:after="40"/>
            </w:pPr>
          </w:p>
          <w:p w14:paraId="0677B6FB" w14:textId="77777777" w:rsidR="00EB4E90" w:rsidRDefault="003A2A84">
            <w:pPr>
              <w:spacing w:after="40"/>
            </w:pPr>
            <w:r>
              <w:t>Yes</w:t>
            </w:r>
          </w:p>
          <w:p w14:paraId="6EF14351" w14:textId="10CB2CD1" w:rsidR="003A2A84" w:rsidRDefault="003A2A84">
            <w:pPr>
              <w:spacing w:after="40"/>
            </w:pPr>
          </w:p>
        </w:tc>
      </w:tr>
    </w:tbl>
    <w:p w14:paraId="625AE6E5" w14:textId="77777777" w:rsidR="00EB4E90" w:rsidRDefault="00EB4E90">
      <w:pPr>
        <w:spacing w:after="200"/>
      </w:pPr>
    </w:p>
    <w:p w14:paraId="5458B775" w14:textId="77777777" w:rsidR="00EB4E90" w:rsidRDefault="00000000">
      <w:pPr>
        <w:pStyle w:val="Heading3"/>
      </w:pPr>
      <w:r>
        <w:rPr>
          <w:color w:val="1C5C68"/>
          <w:sz w:val="23"/>
        </w:rPr>
        <w:t xml:space="preserve">Q24 — Is </w:t>
      </w:r>
      <w:r>
        <w:rPr>
          <w:rFonts w:ascii="Consolas" w:hAnsi="Consolas"/>
          <w:color w:val="1C5C68"/>
        </w:rPr>
        <w:t>Programme Leader for CPD</w:t>
      </w:r>
      <w:r>
        <w:rPr>
          <w:color w:val="1C5C68"/>
          <w:sz w:val="23"/>
        </w:rPr>
        <w:t xml:space="preserve"> listed twice on purpose?</w:t>
      </w:r>
    </w:p>
    <w:p w14:paraId="6A82DC4B" w14:textId="77777777" w:rsidR="00EB4E90" w:rsidRDefault="00000000">
      <w:pPr>
        <w:spacing w:after="80"/>
      </w:pPr>
      <w:r>
        <w:rPr>
          <w:b/>
          <w:color w:val="8C2F2F"/>
          <w:sz w:val="16"/>
        </w:rPr>
        <w:t>LATENT DEFECT</w:t>
      </w:r>
    </w:p>
    <w:p w14:paraId="394A0C74" w14:textId="77777777" w:rsidR="00EB4E90" w:rsidRDefault="00000000">
      <w:r>
        <w:rPr>
          <w:sz w:val="21"/>
        </w:rPr>
        <w:t xml:space="preserve">The row appears twice in WAW for the same person. The calculator adds the hours twice while the breakdown overwrites to a single line, so the total silently disagrees with the detail. It’s dormant only because that person isn’t on the roster. There’s an unused </w:t>
      </w:r>
      <w:r>
        <w:rPr>
          <w:rFonts w:ascii="Consolas" w:hAnsi="Consolas"/>
          <w:sz w:val="19"/>
        </w:rPr>
        <w:t>counted_roles</w:t>
      </w:r>
      <w:r>
        <w:rPr>
          <w:sz w:val="21"/>
        </w:rPr>
        <w:t xml:space="preserve"> set in the code that looks like the intended guard.</w:t>
      </w:r>
    </w:p>
    <w:p w14:paraId="68CC847F" w14:textId="77777777" w:rsidR="00EB4E90" w:rsidRDefault="00000000">
      <w:pPr>
        <w:ind w:left="288"/>
      </w:pPr>
      <w:r>
        <w:rPr>
          <w:b/>
          <w:color w:val="1C5C68"/>
          <w:sz w:val="17"/>
        </w:rPr>
        <w:t xml:space="preserve">RECOMMENDED DEFAULT  </w:t>
      </w:r>
      <w:r>
        <w:rPr>
          <w:color w:val="4C5966"/>
          <w:sz w:val="21"/>
        </w:rPr>
        <w:t>Delete the duplicate WAW row and make the calculator de-duplicate regardless. Tell me if two CPD programmes are genuinely being led.</w:t>
      </w:r>
    </w:p>
    <w:tbl>
      <w:tblPr>
        <w:tblStyle w:val="TableGrid"/>
        <w:tblW w:w="0" w:type="auto"/>
        <w:tblLook w:val="04A0" w:firstRow="1" w:lastRow="0" w:firstColumn="1" w:lastColumn="0" w:noHBand="0" w:noVBand="1"/>
      </w:tblPr>
      <w:tblGrid>
        <w:gridCol w:w="9648"/>
      </w:tblGrid>
      <w:tr w:rsidR="00EB4E90" w14:paraId="1B9DA79A" w14:textId="77777777">
        <w:tc>
          <w:tcPr>
            <w:tcW w:w="9648" w:type="dxa"/>
            <w:shd w:val="clear" w:color="auto" w:fill="EEF3F5"/>
          </w:tcPr>
          <w:p w14:paraId="0903EB7C" w14:textId="77777777" w:rsidR="00EB4E90" w:rsidRDefault="00000000">
            <w:pPr>
              <w:spacing w:after="40"/>
            </w:pPr>
            <w:r>
              <w:rPr>
                <w:b/>
                <w:color w:val="1C5C68"/>
                <w:sz w:val="16"/>
              </w:rPr>
              <w:t>ANSWER</w:t>
            </w:r>
          </w:p>
          <w:p w14:paraId="766DA45F" w14:textId="77777777" w:rsidR="00EB4E90" w:rsidRDefault="00000000">
            <w:pPr>
              <w:spacing w:after="40"/>
            </w:pPr>
            <w:r>
              <w:rPr>
                <w:i/>
                <w:color w:val="4C5966"/>
                <w:sz w:val="18"/>
              </w:rPr>
              <w:t>duplicate (default) / two real programmes:</w:t>
            </w:r>
          </w:p>
          <w:p w14:paraId="6747D6C8" w14:textId="77777777" w:rsidR="00EB4E90" w:rsidRDefault="00EB4E90">
            <w:pPr>
              <w:spacing w:after="40"/>
            </w:pPr>
          </w:p>
          <w:p w14:paraId="4A07A3AD" w14:textId="2FB87FE9" w:rsidR="00EB4E90" w:rsidRDefault="003A2A84">
            <w:pPr>
              <w:spacing w:after="40"/>
            </w:pPr>
            <w:r>
              <w:t>I can only find it once in the google sheet so this should fix itself next time I produce the csv file.</w:t>
            </w:r>
          </w:p>
          <w:p w14:paraId="221F08B4" w14:textId="77777777" w:rsidR="00EB4E90" w:rsidRDefault="00EB4E90">
            <w:pPr>
              <w:spacing w:after="40"/>
            </w:pPr>
          </w:p>
        </w:tc>
      </w:tr>
    </w:tbl>
    <w:p w14:paraId="0A3379FE" w14:textId="77777777" w:rsidR="00EB4E90" w:rsidRDefault="00EB4E90">
      <w:pPr>
        <w:spacing w:after="200"/>
      </w:pPr>
    </w:p>
    <w:p w14:paraId="73DBBDD7" w14:textId="77777777" w:rsidR="00EB4E90" w:rsidRDefault="00000000">
      <w:pPr>
        <w:pStyle w:val="Heading3"/>
      </w:pPr>
      <w:r>
        <w:rPr>
          <w:color w:val="1C5C68"/>
          <w:sz w:val="23"/>
        </w:rPr>
        <w:lastRenderedPageBreak/>
        <w:t>Q25 — Confirm three judgement calls already baked into the mapping.</w:t>
      </w:r>
    </w:p>
    <w:p w14:paraId="500EE6A1" w14:textId="77777777" w:rsidR="00EB4E90" w:rsidRDefault="00000000">
      <w:pPr>
        <w:spacing w:after="80"/>
      </w:pPr>
      <w:r>
        <w:rPr>
          <w:b/>
          <w:color w:val="4C5966"/>
          <w:sz w:val="16"/>
        </w:rPr>
        <w:t>CONFIRM MAPPING</w:t>
      </w:r>
    </w:p>
    <w:p w14:paraId="66B27C30" w14:textId="77777777" w:rsidR="00EB4E90" w:rsidRDefault="00000000">
      <w:r>
        <w:rPr>
          <w:sz w:val="21"/>
        </w:rPr>
        <w:t>These work today, but each was a guess someone made rather than a match:</w:t>
      </w:r>
    </w:p>
    <w:p w14:paraId="68532523" w14:textId="77777777" w:rsidR="00EB4E90" w:rsidRDefault="00000000">
      <w:pPr>
        <w:pStyle w:val="ListNumber"/>
        <w:spacing w:after="60"/>
      </w:pPr>
      <w:r>
        <w:rPr>
          <w:rFonts w:ascii="Consolas" w:hAnsi="Consolas"/>
          <w:sz w:val="19"/>
        </w:rPr>
        <w:t>Academic Ambassador for UG Student Recruitment and Outreach</w:t>
      </w:r>
      <w:r>
        <w:t xml:space="preserve"> (Pomfret, Soboczenski, Freeman, Stovold) → </w:t>
      </w:r>
      <w:r>
        <w:rPr>
          <w:rFonts w:ascii="Consolas" w:hAnsi="Consolas"/>
          <w:sz w:val="19"/>
        </w:rPr>
        <w:t>Academic Admissions Team</w:t>
      </w:r>
      <w:r>
        <w:t xml:space="preserve">. Should it be </w:t>
      </w:r>
      <w:r>
        <w:rPr>
          <w:rFonts w:ascii="Consolas" w:hAnsi="Consolas"/>
          <w:sz w:val="19"/>
        </w:rPr>
        <w:t>Outreach and Extra-Curricular Activities</w:t>
      </w:r>
      <w:r>
        <w:t>? Both are 5%, so nothing moves today — but they diverge the moment the rates differ.</w:t>
      </w:r>
    </w:p>
    <w:p w14:paraId="58C4988A" w14:textId="77777777" w:rsidR="00EB4E90" w:rsidRDefault="00000000">
      <w:pPr>
        <w:pStyle w:val="ListNumber"/>
        <w:spacing w:after="60"/>
      </w:pPr>
      <w:r>
        <w:rPr>
          <w:rFonts w:ascii="Consolas" w:hAnsi="Consolas"/>
          <w:sz w:val="19"/>
        </w:rPr>
        <w:t>Outreach and Recruitment Coordinator</w:t>
      </w:r>
      <w:r>
        <w:t xml:space="preserve"> (Claire Ingram) → </w:t>
      </w:r>
      <w:r>
        <w:rPr>
          <w:rFonts w:ascii="Consolas" w:hAnsi="Consolas"/>
          <w:sz w:val="19"/>
        </w:rPr>
        <w:t>Outreach and Extra-Curricular Activities</w:t>
      </w:r>
      <w:r>
        <w:t>, 5%.</w:t>
      </w:r>
    </w:p>
    <w:p w14:paraId="091CC465" w14:textId="77777777" w:rsidR="00EB4E90" w:rsidRDefault="00000000">
      <w:pPr>
        <w:pStyle w:val="ListNumber"/>
        <w:spacing w:after="60"/>
      </w:pPr>
      <w:r>
        <w:t xml:space="preserve">Appendix A says </w:t>
      </w:r>
      <w:r>
        <w:rPr>
          <w:rFonts w:ascii="Consolas" w:hAnsi="Consolas"/>
          <w:sz w:val="19"/>
        </w:rPr>
        <w:t>PhD Training Officer</w:t>
      </w:r>
      <w:r>
        <w:t xml:space="preserve">; WAW says </w:t>
      </w:r>
      <w:r>
        <w:rPr>
          <w:rFonts w:ascii="Consolas" w:hAnsi="Consolas"/>
          <w:sz w:val="19"/>
        </w:rPr>
        <w:t>PGR Training Officer</w:t>
      </w:r>
      <w:r>
        <w:t>. Cosmetic — the mapping bridges it — but the docx should use the department’s own term.</w:t>
      </w:r>
    </w:p>
    <w:p w14:paraId="2FA71D80" w14:textId="77777777" w:rsidR="00EB4E90" w:rsidRDefault="00000000">
      <w:pPr>
        <w:ind w:left="288"/>
      </w:pPr>
      <w:r>
        <w:rPr>
          <w:b/>
          <w:color w:val="1C5C68"/>
          <w:sz w:val="17"/>
        </w:rPr>
        <w:t xml:space="preserve">RECOMMENDED DEFAULT  </w:t>
      </w:r>
      <w:r>
        <w:rPr>
          <w:color w:val="4C5966"/>
          <w:sz w:val="21"/>
        </w:rPr>
        <w:t xml:space="preserve">Keep 1 and 2 as they are; change the docx to </w:t>
      </w:r>
      <w:r>
        <w:rPr>
          <w:rFonts w:ascii="Consolas" w:hAnsi="Consolas"/>
          <w:sz w:val="19"/>
        </w:rPr>
        <w:t>PGR Training Officer</w:t>
      </w:r>
      <w:r>
        <w:rPr>
          <w:color w:val="4C5966"/>
          <w:sz w:val="21"/>
        </w:rPr>
        <w:t xml:space="preserve"> for 3.</w:t>
      </w:r>
    </w:p>
    <w:tbl>
      <w:tblPr>
        <w:tblStyle w:val="TableGrid"/>
        <w:tblW w:w="0" w:type="auto"/>
        <w:tblLook w:val="04A0" w:firstRow="1" w:lastRow="0" w:firstColumn="1" w:lastColumn="0" w:noHBand="0" w:noVBand="1"/>
      </w:tblPr>
      <w:tblGrid>
        <w:gridCol w:w="9648"/>
      </w:tblGrid>
      <w:tr w:rsidR="00EB4E90" w14:paraId="22A97E2B" w14:textId="77777777">
        <w:tc>
          <w:tcPr>
            <w:tcW w:w="9648" w:type="dxa"/>
            <w:shd w:val="clear" w:color="auto" w:fill="EEF3F5"/>
          </w:tcPr>
          <w:p w14:paraId="392383ED" w14:textId="77777777" w:rsidR="00EB4E90" w:rsidRDefault="00000000">
            <w:pPr>
              <w:spacing w:after="40"/>
            </w:pPr>
            <w:r>
              <w:rPr>
                <w:b/>
                <w:color w:val="1C5C68"/>
                <w:sz w:val="16"/>
              </w:rPr>
              <w:t>ANSWER</w:t>
            </w:r>
          </w:p>
          <w:p w14:paraId="2288FF6E" w14:textId="77777777" w:rsidR="00EB4E90" w:rsidRDefault="00000000">
            <w:pPr>
              <w:spacing w:after="40"/>
            </w:pPr>
            <w:r>
              <w:rPr>
                <w:i/>
                <w:color w:val="4C5966"/>
                <w:sz w:val="18"/>
              </w:rPr>
              <w:t>1 / 2 / 3:</w:t>
            </w:r>
          </w:p>
          <w:p w14:paraId="7CBBDAC0" w14:textId="77777777" w:rsidR="00EB4E90" w:rsidRDefault="00EB4E90">
            <w:pPr>
              <w:spacing w:after="40"/>
            </w:pPr>
          </w:p>
          <w:p w14:paraId="4DC3F601" w14:textId="1D08599B" w:rsidR="00EB4E90" w:rsidRDefault="003A2A84">
            <w:pPr>
              <w:spacing w:after="40"/>
            </w:pPr>
            <w:r>
              <w:t>Keep 1 and 2</w:t>
            </w:r>
          </w:p>
          <w:p w14:paraId="2CD07AD8" w14:textId="6DCD9C28" w:rsidR="003A2A84" w:rsidRDefault="003A2A84">
            <w:pPr>
              <w:spacing w:after="40"/>
            </w:pPr>
            <w:r>
              <w:t>For 3, move to PGR training officer</w:t>
            </w:r>
          </w:p>
          <w:p w14:paraId="71C160BF" w14:textId="77777777" w:rsidR="00EB4E90" w:rsidRDefault="00EB4E90">
            <w:pPr>
              <w:spacing w:after="40"/>
            </w:pPr>
          </w:p>
        </w:tc>
      </w:tr>
    </w:tbl>
    <w:p w14:paraId="5B59F7FC" w14:textId="77777777" w:rsidR="00EB4E90" w:rsidRDefault="00EB4E90">
      <w:pPr>
        <w:spacing w:after="200"/>
      </w:pPr>
    </w:p>
    <w:p w14:paraId="258B5983" w14:textId="77777777" w:rsidR="00EB4E90" w:rsidRDefault="00000000">
      <w:pPr>
        <w:pStyle w:val="Heading3"/>
      </w:pPr>
      <w:r>
        <w:rPr>
          <w:color w:val="1C5C68"/>
          <w:sz w:val="23"/>
        </w:rPr>
        <w:t>Q26 — Seven WAW role holders aren’t on the 2026–7 roster. Roster gap or stale register?</w:t>
      </w:r>
    </w:p>
    <w:p w14:paraId="6DF5BDB2" w14:textId="77777777" w:rsidR="00EB4E90" w:rsidRDefault="00000000">
      <w:pPr>
        <w:spacing w:after="80"/>
      </w:pPr>
      <w:r>
        <w:rPr>
          <w:b/>
          <w:color w:val="4C5966"/>
          <w:sz w:val="16"/>
        </w:rPr>
        <w:t>ROSTER GAP · 246.3 H</w:t>
      </w:r>
    </w:p>
    <w:p w14:paraId="077B3DF8" w14:textId="77777777" w:rsidR="00EB4E90" w:rsidRDefault="00000000">
      <w:r>
        <w:rPr>
          <w:sz w:val="21"/>
        </w:rPr>
        <w:t xml:space="preserve">Staff absent from the roster receive no roles at all, so their entries are inert either way. The one that costs real hours is Richard Hawkins, who holds </w:t>
      </w:r>
      <w:r>
        <w:rPr>
          <w:rFonts w:ascii="Consolas" w:hAnsi="Consolas"/>
          <w:sz w:val="19"/>
        </w:rPr>
        <w:t>Postgraduate Programme Leader: SCSE</w:t>
      </w:r>
      <w:r>
        <w:rPr>
          <w:sz w:val="21"/>
        </w:rPr>
        <w:t xml:space="preserve"> (5%) and </w:t>
      </w:r>
      <w:r>
        <w:rPr>
          <w:rFonts w:ascii="Consolas" w:hAnsi="Consolas"/>
          <w:sz w:val="19"/>
        </w:rPr>
        <w:t>Research Impact</w:t>
      </w:r>
      <w:r>
        <w:rPr>
          <w:sz w:val="21"/>
        </w:rPr>
        <w:t xml:space="preserve"> (10%) — 246.3 h that currently lands on nobody.</w:t>
      </w:r>
    </w:p>
    <w:tbl>
      <w:tblPr>
        <w:tblStyle w:val="TableGrid"/>
        <w:tblW w:w="0" w:type="auto"/>
        <w:tblLook w:val="04A0" w:firstRow="1" w:lastRow="0" w:firstColumn="1" w:lastColumn="0" w:noHBand="0" w:noVBand="1"/>
      </w:tblPr>
      <w:tblGrid>
        <w:gridCol w:w="3216"/>
        <w:gridCol w:w="3216"/>
        <w:gridCol w:w="3216"/>
      </w:tblGrid>
      <w:tr w:rsidR="00EB4E90" w14:paraId="13E55C3C" w14:textId="77777777">
        <w:tc>
          <w:tcPr>
            <w:tcW w:w="3216" w:type="dxa"/>
            <w:shd w:val="clear" w:color="auto" w:fill="DCE7EA"/>
          </w:tcPr>
          <w:p w14:paraId="1E050094" w14:textId="77777777" w:rsidR="00EB4E90" w:rsidRDefault="00000000">
            <w:pPr>
              <w:spacing w:after="40"/>
            </w:pPr>
            <w:r>
              <w:rPr>
                <w:b/>
                <w:sz w:val="18"/>
              </w:rPr>
              <w:t>Person</w:t>
            </w:r>
          </w:p>
        </w:tc>
        <w:tc>
          <w:tcPr>
            <w:tcW w:w="3216" w:type="dxa"/>
            <w:shd w:val="clear" w:color="auto" w:fill="DCE7EA"/>
          </w:tcPr>
          <w:p w14:paraId="40F3EB0F" w14:textId="77777777" w:rsidR="00EB4E90" w:rsidRDefault="00000000">
            <w:pPr>
              <w:spacing w:after="40"/>
            </w:pPr>
            <w:r>
              <w:rPr>
                <w:b/>
                <w:sz w:val="18"/>
              </w:rPr>
              <w:t>Role(s) held in WAW</w:t>
            </w:r>
          </w:p>
        </w:tc>
        <w:tc>
          <w:tcPr>
            <w:tcW w:w="3216" w:type="dxa"/>
            <w:shd w:val="clear" w:color="auto" w:fill="DCE7EA"/>
          </w:tcPr>
          <w:p w14:paraId="688D6840" w14:textId="77777777" w:rsidR="00EB4E90" w:rsidRDefault="00000000">
            <w:pPr>
              <w:spacing w:after="40"/>
            </w:pPr>
            <w:r>
              <w:rPr>
                <w:b/>
                <w:sz w:val="18"/>
              </w:rPr>
              <w:t>Hours at stake</w:t>
            </w:r>
          </w:p>
        </w:tc>
      </w:tr>
      <w:tr w:rsidR="00EB4E90" w14:paraId="137ABB8A" w14:textId="77777777">
        <w:tc>
          <w:tcPr>
            <w:tcW w:w="3216" w:type="dxa"/>
          </w:tcPr>
          <w:p w14:paraId="61101C5F" w14:textId="77777777" w:rsidR="00EB4E90" w:rsidRDefault="00000000">
            <w:pPr>
              <w:spacing w:after="40"/>
            </w:pPr>
            <w:r>
              <w:rPr>
                <w:sz w:val="19"/>
              </w:rPr>
              <w:t>Richard Hawkins</w:t>
            </w:r>
          </w:p>
        </w:tc>
        <w:tc>
          <w:tcPr>
            <w:tcW w:w="3216" w:type="dxa"/>
          </w:tcPr>
          <w:p w14:paraId="421D59A7" w14:textId="77777777" w:rsidR="00EB4E90" w:rsidRDefault="00000000">
            <w:pPr>
              <w:spacing w:after="40"/>
            </w:pPr>
            <w:r>
              <w:rPr>
                <w:sz w:val="19"/>
              </w:rPr>
              <w:t>PGT PL: SCSE 5%, Research Impact 10%</w:t>
            </w:r>
          </w:p>
        </w:tc>
        <w:tc>
          <w:tcPr>
            <w:tcW w:w="3216" w:type="dxa"/>
          </w:tcPr>
          <w:p w14:paraId="7B054025" w14:textId="77777777" w:rsidR="00EB4E90" w:rsidRDefault="00000000">
            <w:pPr>
              <w:spacing w:after="40"/>
            </w:pPr>
            <w:r>
              <w:rPr>
                <w:sz w:val="19"/>
              </w:rPr>
              <w:t>246.3</w:t>
            </w:r>
          </w:p>
        </w:tc>
      </w:tr>
      <w:tr w:rsidR="00EB4E90" w14:paraId="1D8F1313" w14:textId="77777777">
        <w:tc>
          <w:tcPr>
            <w:tcW w:w="3216" w:type="dxa"/>
          </w:tcPr>
          <w:p w14:paraId="6679466B" w14:textId="77777777" w:rsidR="00EB4E90" w:rsidRDefault="00000000">
            <w:pPr>
              <w:spacing w:after="40"/>
            </w:pPr>
            <w:r>
              <w:rPr>
                <w:sz w:val="19"/>
              </w:rPr>
              <w:t>Philippa Ryan</w:t>
            </w:r>
          </w:p>
        </w:tc>
        <w:tc>
          <w:tcPr>
            <w:tcW w:w="3216" w:type="dxa"/>
          </w:tcPr>
          <w:p w14:paraId="558F53EE" w14:textId="77777777" w:rsidR="00EB4E90" w:rsidRDefault="00000000">
            <w:pPr>
              <w:spacing w:after="40"/>
            </w:pPr>
            <w:r>
              <w:rPr>
                <w:sz w:val="19"/>
              </w:rPr>
              <w:t>EDI Committee Chair 5% (see Q16)</w:t>
            </w:r>
          </w:p>
        </w:tc>
        <w:tc>
          <w:tcPr>
            <w:tcW w:w="3216" w:type="dxa"/>
          </w:tcPr>
          <w:p w14:paraId="7693C23A" w14:textId="77777777" w:rsidR="00EB4E90" w:rsidRDefault="00000000">
            <w:pPr>
              <w:spacing w:after="40"/>
            </w:pPr>
            <w:r>
              <w:rPr>
                <w:sz w:val="19"/>
              </w:rPr>
              <w:t>82.1</w:t>
            </w:r>
          </w:p>
        </w:tc>
      </w:tr>
      <w:tr w:rsidR="00EB4E90" w14:paraId="1B7010AA" w14:textId="77777777">
        <w:tc>
          <w:tcPr>
            <w:tcW w:w="3216" w:type="dxa"/>
          </w:tcPr>
          <w:p w14:paraId="14DB77E0" w14:textId="77777777" w:rsidR="00EB4E90" w:rsidRDefault="00000000">
            <w:pPr>
              <w:spacing w:after="40"/>
            </w:pPr>
            <w:r>
              <w:rPr>
                <w:sz w:val="19"/>
              </w:rPr>
              <w:t>Oleg Lisagor(s)</w:t>
            </w:r>
          </w:p>
        </w:tc>
        <w:tc>
          <w:tcPr>
            <w:tcW w:w="3216" w:type="dxa"/>
          </w:tcPr>
          <w:p w14:paraId="42929A27" w14:textId="77777777" w:rsidR="00EB4E90" w:rsidRDefault="00000000">
            <w:pPr>
              <w:spacing w:after="40"/>
            </w:pPr>
            <w:r>
              <w:rPr>
                <w:sz w:val="19"/>
              </w:rPr>
              <w:t>Programme Leader for CPD 5% (see Q24)</w:t>
            </w:r>
          </w:p>
        </w:tc>
        <w:tc>
          <w:tcPr>
            <w:tcW w:w="3216" w:type="dxa"/>
          </w:tcPr>
          <w:p w14:paraId="0D30927A" w14:textId="77777777" w:rsidR="00EB4E90" w:rsidRDefault="00000000">
            <w:pPr>
              <w:spacing w:after="40"/>
            </w:pPr>
            <w:r>
              <w:rPr>
                <w:sz w:val="19"/>
              </w:rPr>
              <w:t>82.1</w:t>
            </w:r>
          </w:p>
        </w:tc>
      </w:tr>
      <w:tr w:rsidR="00EB4E90" w14:paraId="19B81AC0" w14:textId="77777777">
        <w:tc>
          <w:tcPr>
            <w:tcW w:w="3216" w:type="dxa"/>
          </w:tcPr>
          <w:p w14:paraId="353C0208" w14:textId="77777777" w:rsidR="00EB4E90" w:rsidRDefault="00000000">
            <w:pPr>
              <w:spacing w:after="40"/>
            </w:pPr>
            <w:r>
              <w:rPr>
                <w:sz w:val="19"/>
              </w:rPr>
              <w:t>Mark Nicholson</w:t>
            </w:r>
          </w:p>
        </w:tc>
        <w:tc>
          <w:tcPr>
            <w:tcW w:w="3216" w:type="dxa"/>
          </w:tcPr>
          <w:p w14:paraId="5A26B031" w14:textId="77777777" w:rsidR="00EB4E90" w:rsidRDefault="00000000">
            <w:pPr>
              <w:spacing w:after="40"/>
            </w:pPr>
            <w:r>
              <w:rPr>
                <w:sz w:val="19"/>
              </w:rPr>
              <w:t>StAMP committee 4%</w:t>
            </w:r>
          </w:p>
        </w:tc>
        <w:tc>
          <w:tcPr>
            <w:tcW w:w="3216" w:type="dxa"/>
          </w:tcPr>
          <w:p w14:paraId="194225FD" w14:textId="77777777" w:rsidR="00EB4E90" w:rsidRDefault="00000000">
            <w:pPr>
              <w:spacing w:after="40"/>
            </w:pPr>
            <w:r>
              <w:rPr>
                <w:sz w:val="19"/>
              </w:rPr>
              <w:t>65.7</w:t>
            </w:r>
          </w:p>
        </w:tc>
      </w:tr>
      <w:tr w:rsidR="00EB4E90" w14:paraId="38ECB268" w14:textId="77777777">
        <w:tc>
          <w:tcPr>
            <w:tcW w:w="3216" w:type="dxa"/>
          </w:tcPr>
          <w:p w14:paraId="46E7084C" w14:textId="77777777" w:rsidR="00EB4E90" w:rsidRDefault="00000000">
            <w:pPr>
              <w:spacing w:after="40"/>
            </w:pPr>
            <w:r>
              <w:rPr>
                <w:sz w:val="19"/>
              </w:rPr>
              <w:t>Fahad Alvi</w:t>
            </w:r>
          </w:p>
        </w:tc>
        <w:tc>
          <w:tcPr>
            <w:tcW w:w="3216" w:type="dxa"/>
          </w:tcPr>
          <w:p w14:paraId="28362F91" w14:textId="77777777" w:rsidR="00EB4E90" w:rsidRDefault="00000000">
            <w:pPr>
              <w:spacing w:after="40"/>
            </w:pPr>
            <w:r>
              <w:rPr>
                <w:sz w:val="19"/>
              </w:rPr>
              <w:t>StAMP committee 4%</w:t>
            </w:r>
          </w:p>
        </w:tc>
        <w:tc>
          <w:tcPr>
            <w:tcW w:w="3216" w:type="dxa"/>
          </w:tcPr>
          <w:p w14:paraId="41CB8CFE" w14:textId="77777777" w:rsidR="00EB4E90" w:rsidRDefault="00000000">
            <w:pPr>
              <w:spacing w:after="40"/>
            </w:pPr>
            <w:r>
              <w:rPr>
                <w:sz w:val="19"/>
              </w:rPr>
              <w:t>65.7</w:t>
            </w:r>
          </w:p>
        </w:tc>
      </w:tr>
      <w:tr w:rsidR="00EB4E90" w14:paraId="183A7568" w14:textId="77777777">
        <w:tc>
          <w:tcPr>
            <w:tcW w:w="3216" w:type="dxa"/>
          </w:tcPr>
          <w:p w14:paraId="6B851A38" w14:textId="77777777" w:rsidR="00EB4E90" w:rsidRDefault="00000000">
            <w:pPr>
              <w:spacing w:after="40"/>
            </w:pPr>
            <w:r>
              <w:rPr>
                <w:sz w:val="19"/>
              </w:rPr>
              <w:t>Saul Cross</w:t>
            </w:r>
          </w:p>
        </w:tc>
        <w:tc>
          <w:tcPr>
            <w:tcW w:w="3216" w:type="dxa"/>
          </w:tcPr>
          <w:p w14:paraId="6C4BB966" w14:textId="77777777" w:rsidR="00EB4E90" w:rsidRDefault="00000000">
            <w:pPr>
              <w:spacing w:after="40"/>
            </w:pPr>
            <w:r>
              <w:rPr>
                <w:sz w:val="19"/>
              </w:rPr>
              <w:t>StAMP committee 4% (also online team)</w:t>
            </w:r>
          </w:p>
        </w:tc>
        <w:tc>
          <w:tcPr>
            <w:tcW w:w="3216" w:type="dxa"/>
          </w:tcPr>
          <w:p w14:paraId="30145CD7" w14:textId="77777777" w:rsidR="00EB4E90" w:rsidRDefault="00000000">
            <w:pPr>
              <w:spacing w:after="40"/>
            </w:pPr>
            <w:r>
              <w:rPr>
                <w:sz w:val="19"/>
              </w:rPr>
              <w:t>65.7</w:t>
            </w:r>
          </w:p>
        </w:tc>
      </w:tr>
      <w:tr w:rsidR="00EB4E90" w14:paraId="64619733" w14:textId="77777777">
        <w:tc>
          <w:tcPr>
            <w:tcW w:w="3216" w:type="dxa"/>
          </w:tcPr>
          <w:p w14:paraId="15B6CD55" w14:textId="77777777" w:rsidR="00EB4E90" w:rsidRDefault="00000000">
            <w:pPr>
              <w:spacing w:after="40"/>
            </w:pPr>
            <w:r>
              <w:rPr>
                <w:sz w:val="19"/>
              </w:rPr>
              <w:t>Richard Wilson</w:t>
            </w:r>
          </w:p>
        </w:tc>
        <w:tc>
          <w:tcPr>
            <w:tcW w:w="3216" w:type="dxa"/>
          </w:tcPr>
          <w:p w14:paraId="20EFF259" w14:textId="77777777" w:rsidR="00EB4E90" w:rsidRDefault="00000000">
            <w:pPr>
              <w:spacing w:after="40"/>
            </w:pPr>
            <w:r>
              <w:rPr>
                <w:sz w:val="19"/>
              </w:rPr>
              <w:t>ART staff rep 0% (see Q1)</w:t>
            </w:r>
          </w:p>
        </w:tc>
        <w:tc>
          <w:tcPr>
            <w:tcW w:w="3216" w:type="dxa"/>
          </w:tcPr>
          <w:p w14:paraId="30310A36" w14:textId="77777777" w:rsidR="00EB4E90" w:rsidRDefault="00000000">
            <w:pPr>
              <w:spacing w:after="40"/>
            </w:pPr>
            <w:r>
              <w:rPr>
                <w:sz w:val="19"/>
              </w:rPr>
              <w:t>0.0</w:t>
            </w:r>
          </w:p>
        </w:tc>
      </w:tr>
    </w:tbl>
    <w:p w14:paraId="0EF27AB6" w14:textId="77777777" w:rsidR="00EB4E90" w:rsidRDefault="00EB4E90">
      <w:pPr>
        <w:spacing w:after="80"/>
      </w:pPr>
    </w:p>
    <w:p w14:paraId="075A6346" w14:textId="77777777" w:rsidR="00EB4E90" w:rsidRDefault="00000000">
      <w:pPr>
        <w:ind w:left="288"/>
      </w:pPr>
      <w:r>
        <w:rPr>
          <w:b/>
          <w:color w:val="1C5C68"/>
          <w:sz w:val="17"/>
        </w:rPr>
        <w:t xml:space="preserve">NEEDED FROM YOU  </w:t>
      </w:r>
      <w:r>
        <w:rPr>
          <w:color w:val="4C5966"/>
          <w:sz w:val="21"/>
        </w:rPr>
        <w:t>For each: add to the roster, or remove from WAW.</w:t>
      </w:r>
    </w:p>
    <w:tbl>
      <w:tblPr>
        <w:tblStyle w:val="TableGrid"/>
        <w:tblW w:w="0" w:type="auto"/>
        <w:tblLook w:val="04A0" w:firstRow="1" w:lastRow="0" w:firstColumn="1" w:lastColumn="0" w:noHBand="0" w:noVBand="1"/>
      </w:tblPr>
      <w:tblGrid>
        <w:gridCol w:w="9648"/>
      </w:tblGrid>
      <w:tr w:rsidR="00EB4E90" w14:paraId="14A51AE7" w14:textId="77777777">
        <w:tc>
          <w:tcPr>
            <w:tcW w:w="9648" w:type="dxa"/>
            <w:shd w:val="clear" w:color="auto" w:fill="EEF3F5"/>
          </w:tcPr>
          <w:p w14:paraId="319F2F06" w14:textId="77777777" w:rsidR="00EB4E90" w:rsidRDefault="00000000">
            <w:pPr>
              <w:spacing w:after="40"/>
            </w:pPr>
            <w:r>
              <w:rPr>
                <w:b/>
                <w:color w:val="1C5C68"/>
                <w:sz w:val="16"/>
              </w:rPr>
              <w:t>ANSWER</w:t>
            </w:r>
          </w:p>
          <w:p w14:paraId="42DBD4AB" w14:textId="77777777" w:rsidR="00EB4E90" w:rsidRDefault="00000000">
            <w:pPr>
              <w:spacing w:after="40"/>
            </w:pPr>
            <w:r>
              <w:rPr>
                <w:i/>
                <w:color w:val="4C5966"/>
                <w:sz w:val="18"/>
              </w:rPr>
              <w:t>One line per person — roster or remove:</w:t>
            </w:r>
          </w:p>
          <w:p w14:paraId="067A75A6" w14:textId="77777777" w:rsidR="00EB4E90" w:rsidRDefault="00EB4E90">
            <w:pPr>
              <w:spacing w:after="40"/>
            </w:pPr>
          </w:p>
          <w:p w14:paraId="23000665" w14:textId="4BFA7445" w:rsidR="00EB4E90" w:rsidRDefault="003A2A84">
            <w:pPr>
              <w:spacing w:after="40"/>
            </w:pPr>
            <w:r>
              <w:t>Richard Hawkins should be on the roster but at the moment it doesn’t matter as I think we ignore SCSE modules from WTW, e.g. FSSE. The others don’t need a workload model currently.</w:t>
            </w:r>
          </w:p>
          <w:p w14:paraId="53022728" w14:textId="77777777" w:rsidR="00EB4E90" w:rsidRDefault="00EB4E90">
            <w:pPr>
              <w:spacing w:after="40"/>
            </w:pPr>
          </w:p>
        </w:tc>
      </w:tr>
    </w:tbl>
    <w:p w14:paraId="1D05BC94" w14:textId="77777777" w:rsidR="00EB4E90" w:rsidRDefault="00EB4E90">
      <w:pPr>
        <w:spacing w:after="200"/>
      </w:pPr>
    </w:p>
    <w:p w14:paraId="00203723" w14:textId="77777777" w:rsidR="00EB4E90" w:rsidRDefault="00000000">
      <w:pPr>
        <w:pStyle w:val="Heading2"/>
      </w:pPr>
      <w:r>
        <w:rPr>
          <w:color w:val="1C5C68"/>
          <w:sz w:val="27"/>
        </w:rPr>
        <w:t>Anything else</w:t>
      </w:r>
    </w:p>
    <w:tbl>
      <w:tblPr>
        <w:tblStyle w:val="TableGrid"/>
        <w:tblW w:w="0" w:type="auto"/>
        <w:tblLook w:val="04A0" w:firstRow="1" w:lastRow="0" w:firstColumn="1" w:lastColumn="0" w:noHBand="0" w:noVBand="1"/>
      </w:tblPr>
      <w:tblGrid>
        <w:gridCol w:w="9648"/>
      </w:tblGrid>
      <w:tr w:rsidR="00EB4E90" w14:paraId="58AC0834" w14:textId="77777777">
        <w:tc>
          <w:tcPr>
            <w:tcW w:w="9648" w:type="dxa"/>
            <w:shd w:val="clear" w:color="auto" w:fill="EEF3F5"/>
          </w:tcPr>
          <w:p w14:paraId="6EEFE41F" w14:textId="77777777" w:rsidR="00EB4E90" w:rsidRDefault="00000000">
            <w:pPr>
              <w:spacing w:after="40"/>
            </w:pPr>
            <w:r>
              <w:rPr>
                <w:b/>
                <w:color w:val="1C5C68"/>
                <w:sz w:val="16"/>
              </w:rPr>
              <w:t>ANSWER</w:t>
            </w:r>
          </w:p>
          <w:p w14:paraId="040F7220" w14:textId="77777777" w:rsidR="00EB4E90" w:rsidRDefault="00000000">
            <w:pPr>
              <w:spacing w:after="40"/>
            </w:pPr>
            <w:r>
              <w:rPr>
                <w:i/>
                <w:color w:val="4C5966"/>
                <w:sz w:val="18"/>
              </w:rPr>
              <w:t>Roles, corrections or context not covered above:</w:t>
            </w:r>
          </w:p>
          <w:p w14:paraId="5F99F6E3" w14:textId="77777777" w:rsidR="00EB4E90" w:rsidRDefault="00EB4E90">
            <w:pPr>
              <w:spacing w:after="40"/>
            </w:pPr>
          </w:p>
          <w:p w14:paraId="30A14453" w14:textId="77777777" w:rsidR="00EB4E90" w:rsidRDefault="00EB4E90">
            <w:pPr>
              <w:spacing w:after="40"/>
            </w:pPr>
          </w:p>
          <w:p w14:paraId="35C6E02C" w14:textId="77777777" w:rsidR="00EB4E90" w:rsidRDefault="00EB4E90">
            <w:pPr>
              <w:spacing w:after="40"/>
            </w:pPr>
          </w:p>
          <w:p w14:paraId="2992BE6B" w14:textId="77777777" w:rsidR="00EB4E90" w:rsidRDefault="00EB4E90">
            <w:pPr>
              <w:spacing w:after="40"/>
            </w:pPr>
          </w:p>
          <w:p w14:paraId="7D9FDED1" w14:textId="77777777" w:rsidR="00EB4E90" w:rsidRDefault="00EB4E90">
            <w:pPr>
              <w:spacing w:after="40"/>
            </w:pPr>
          </w:p>
          <w:p w14:paraId="7933F0DB" w14:textId="77777777" w:rsidR="00EB4E90" w:rsidRDefault="00EB4E90">
            <w:pPr>
              <w:spacing w:after="40"/>
            </w:pPr>
          </w:p>
        </w:tc>
      </w:tr>
    </w:tbl>
    <w:p w14:paraId="5AC39C77" w14:textId="77777777" w:rsidR="00EB4E90" w:rsidRDefault="00EB4E90">
      <w:pPr>
        <w:spacing w:after="200"/>
      </w:pPr>
    </w:p>
    <w:sectPr w:rsidR="00EB4E9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682689">
    <w:abstractNumId w:val="8"/>
  </w:num>
  <w:num w:numId="2" w16cid:durableId="1991864112">
    <w:abstractNumId w:val="6"/>
  </w:num>
  <w:num w:numId="3" w16cid:durableId="1012681222">
    <w:abstractNumId w:val="5"/>
  </w:num>
  <w:num w:numId="4" w16cid:durableId="706489871">
    <w:abstractNumId w:val="4"/>
  </w:num>
  <w:num w:numId="5" w16cid:durableId="959802662">
    <w:abstractNumId w:val="7"/>
  </w:num>
  <w:num w:numId="6" w16cid:durableId="1969434001">
    <w:abstractNumId w:val="3"/>
  </w:num>
  <w:num w:numId="7" w16cid:durableId="789473888">
    <w:abstractNumId w:val="2"/>
  </w:num>
  <w:num w:numId="8" w16cid:durableId="574322836">
    <w:abstractNumId w:val="1"/>
  </w:num>
  <w:num w:numId="9" w16cid:durableId="19243395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BEC"/>
    <w:rsid w:val="0015074B"/>
    <w:rsid w:val="0029639D"/>
    <w:rsid w:val="00326F90"/>
    <w:rsid w:val="003A2A84"/>
    <w:rsid w:val="0062664B"/>
    <w:rsid w:val="00AA1D8D"/>
    <w:rsid w:val="00B47730"/>
    <w:rsid w:val="00CB0664"/>
    <w:rsid w:val="00CF476A"/>
    <w:rsid w:val="00EB4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056F3"/>
  <w14:defaultImageDpi w14:val="300"/>
  <w15:docId w15:val="{109092ED-96D4-3A40-9F74-EF844706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BEC"/>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Calibri" w:eastAsiaTheme="minorEastAsia" w:hAnsi="Calibri" w:cstheme="minorBidi"/>
      <w:sz w:val="21"/>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Calibri" w:eastAsiaTheme="minorEastAsia" w:hAnsi="Calibri" w:cstheme="minorBidi"/>
      <w:sz w:val="21"/>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Calibri" w:eastAsiaTheme="minorEastAsia" w:hAnsi="Calibri" w:cstheme="minorBidi"/>
      <w:sz w:val="21"/>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Calibri" w:eastAsiaTheme="minorEastAsia" w:hAnsi="Calibri" w:cstheme="minorBidi"/>
      <w:sz w:val="21"/>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eastAsiaTheme="minorEastAsia" w:hAnsi="Calibri" w:cstheme="minorBidi"/>
      <w:sz w:val="21"/>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Calibri" w:eastAsiaTheme="minorEastAsia" w:hAnsi="Calibr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ascii="Calibri" w:eastAsiaTheme="minorEastAsia" w:hAnsi="Calibri" w:cstheme="minorBidi"/>
      <w:sz w:val="21"/>
      <w:szCs w:val="22"/>
      <w:lang w:val="en-US" w:eastAsia="en-US"/>
    </w:rPr>
  </w:style>
  <w:style w:type="paragraph" w:styleId="List2">
    <w:name w:val="List 2"/>
    <w:basedOn w:val="Normal"/>
    <w:uiPriority w:val="99"/>
    <w:unhideWhenUsed/>
    <w:rsid w:val="00326F90"/>
    <w:pPr>
      <w:spacing w:after="120" w:line="276" w:lineRule="auto"/>
      <w:ind w:left="720" w:hanging="360"/>
      <w:contextualSpacing/>
    </w:pPr>
    <w:rPr>
      <w:rFonts w:ascii="Calibri" w:eastAsiaTheme="minorEastAsia" w:hAnsi="Calibri" w:cstheme="minorBidi"/>
      <w:sz w:val="21"/>
      <w:szCs w:val="22"/>
      <w:lang w:val="en-US" w:eastAsia="en-US"/>
    </w:rPr>
  </w:style>
  <w:style w:type="paragraph" w:styleId="List3">
    <w:name w:val="List 3"/>
    <w:basedOn w:val="Normal"/>
    <w:uiPriority w:val="99"/>
    <w:unhideWhenUsed/>
    <w:rsid w:val="00326F90"/>
    <w:pPr>
      <w:spacing w:after="120" w:line="276" w:lineRule="auto"/>
      <w:ind w:left="1080" w:hanging="360"/>
      <w:contextualSpacing/>
    </w:pPr>
    <w:rPr>
      <w:rFonts w:ascii="Calibri" w:eastAsiaTheme="minorEastAsia" w:hAnsi="Calibri" w:cstheme="minorBidi"/>
      <w:sz w:val="21"/>
      <w:szCs w:val="22"/>
      <w:lang w:val="en-US" w:eastAsia="en-US"/>
    </w:rPr>
  </w:style>
  <w:style w:type="paragraph" w:styleId="ListBullet">
    <w:name w:val="List Bullet"/>
    <w:basedOn w:val="Normal"/>
    <w:uiPriority w:val="99"/>
    <w:unhideWhenUsed/>
    <w:rsid w:val="00326F90"/>
    <w:pPr>
      <w:numPr>
        <w:numId w:val="1"/>
      </w:numPr>
      <w:spacing w:after="120" w:line="276" w:lineRule="auto"/>
      <w:contextualSpacing/>
    </w:pPr>
    <w:rPr>
      <w:rFonts w:ascii="Calibri" w:eastAsiaTheme="minorEastAsia" w:hAnsi="Calibri" w:cstheme="minorBidi"/>
      <w:sz w:val="21"/>
      <w:szCs w:val="22"/>
      <w:lang w:val="en-US" w:eastAsia="en-US"/>
    </w:rPr>
  </w:style>
  <w:style w:type="paragraph" w:styleId="ListBullet2">
    <w:name w:val="List Bullet 2"/>
    <w:basedOn w:val="Normal"/>
    <w:uiPriority w:val="99"/>
    <w:unhideWhenUsed/>
    <w:rsid w:val="00326F90"/>
    <w:pPr>
      <w:numPr>
        <w:numId w:val="2"/>
      </w:numPr>
      <w:spacing w:after="120" w:line="276" w:lineRule="auto"/>
      <w:contextualSpacing/>
    </w:pPr>
    <w:rPr>
      <w:rFonts w:ascii="Calibri" w:eastAsiaTheme="minorEastAsia" w:hAnsi="Calibri" w:cstheme="minorBidi"/>
      <w:sz w:val="21"/>
      <w:szCs w:val="22"/>
      <w:lang w:val="en-US" w:eastAsia="en-US"/>
    </w:rPr>
  </w:style>
  <w:style w:type="paragraph" w:styleId="ListBullet3">
    <w:name w:val="List Bullet 3"/>
    <w:basedOn w:val="Normal"/>
    <w:uiPriority w:val="99"/>
    <w:unhideWhenUsed/>
    <w:rsid w:val="00326F90"/>
    <w:pPr>
      <w:numPr>
        <w:numId w:val="3"/>
      </w:numPr>
      <w:spacing w:after="120" w:line="276" w:lineRule="auto"/>
      <w:contextualSpacing/>
    </w:pPr>
    <w:rPr>
      <w:rFonts w:ascii="Calibri" w:eastAsiaTheme="minorEastAsia" w:hAnsi="Calibri" w:cstheme="minorBidi"/>
      <w:sz w:val="21"/>
      <w:szCs w:val="22"/>
      <w:lang w:val="en-US" w:eastAsia="en-US"/>
    </w:rPr>
  </w:style>
  <w:style w:type="paragraph" w:styleId="ListNumber">
    <w:name w:val="List Number"/>
    <w:basedOn w:val="Normal"/>
    <w:uiPriority w:val="99"/>
    <w:unhideWhenUsed/>
    <w:rsid w:val="00326F90"/>
    <w:pPr>
      <w:numPr>
        <w:numId w:val="5"/>
      </w:numPr>
      <w:spacing w:after="120" w:line="276" w:lineRule="auto"/>
      <w:contextualSpacing/>
    </w:pPr>
    <w:rPr>
      <w:rFonts w:ascii="Calibri" w:eastAsiaTheme="minorEastAsia" w:hAnsi="Calibri" w:cstheme="minorBidi"/>
      <w:sz w:val="21"/>
      <w:szCs w:val="22"/>
      <w:lang w:val="en-US" w:eastAsia="en-US"/>
    </w:rPr>
  </w:style>
  <w:style w:type="paragraph" w:styleId="ListNumber2">
    <w:name w:val="List Number 2"/>
    <w:basedOn w:val="Normal"/>
    <w:uiPriority w:val="99"/>
    <w:unhideWhenUsed/>
    <w:rsid w:val="0029639D"/>
    <w:pPr>
      <w:numPr>
        <w:numId w:val="6"/>
      </w:numPr>
      <w:spacing w:after="120" w:line="276" w:lineRule="auto"/>
      <w:contextualSpacing/>
    </w:pPr>
    <w:rPr>
      <w:rFonts w:ascii="Calibri" w:eastAsiaTheme="minorEastAsia" w:hAnsi="Calibri" w:cstheme="minorBidi"/>
      <w:sz w:val="21"/>
      <w:szCs w:val="22"/>
      <w:lang w:val="en-US" w:eastAsia="en-US"/>
    </w:rPr>
  </w:style>
  <w:style w:type="paragraph" w:styleId="ListNumber3">
    <w:name w:val="List Number 3"/>
    <w:basedOn w:val="Normal"/>
    <w:uiPriority w:val="99"/>
    <w:unhideWhenUsed/>
    <w:rsid w:val="0029639D"/>
    <w:pPr>
      <w:numPr>
        <w:numId w:val="7"/>
      </w:numPr>
      <w:spacing w:after="120" w:line="276" w:lineRule="auto"/>
      <w:contextualSpacing/>
    </w:pPr>
    <w:rPr>
      <w:rFonts w:ascii="Calibri" w:eastAsiaTheme="minorEastAsia" w:hAnsi="Calibri" w:cstheme="minorBidi"/>
      <w:sz w:val="21"/>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Calibri" w:eastAsiaTheme="minorEastAsia" w:hAnsi="Calibri" w:cstheme="minorBidi"/>
      <w:sz w:val="21"/>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Calibri" w:eastAsiaTheme="minorEastAsia" w:hAnsi="Calibri" w:cstheme="minorBidi"/>
      <w:sz w:val="21"/>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Calibri" w:eastAsiaTheme="minorEastAsia" w:hAnsi="Calibri" w:cstheme="minorBidi"/>
      <w:sz w:val="21"/>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ascii="Calibri" w:eastAsiaTheme="minorEastAsia" w:hAnsi="Calibri" w:cstheme="minorBidi"/>
      <w:i/>
      <w:iCs/>
      <w:color w:val="000000" w:themeColor="text1"/>
      <w:sz w:val="2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Calibri" w:eastAsiaTheme="minorEastAsia" w:hAnsi="Calibri" w:cstheme="minorBidi"/>
      <w:b/>
      <w:bCs/>
      <w:i/>
      <w:iCs/>
      <w:color w:val="4F81BD" w:themeColor="accent1"/>
      <w:sz w:val="2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3277</Words>
  <Characters>18680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Work Allocation Model — Role Reconciliation Questions</vt:lpstr>
    </vt:vector>
  </TitlesOfParts>
  <Manager/>
  <Company/>
  <LinksUpToDate>false</LinksUpToDate>
  <CharactersWithSpaces>21914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Allocation Model — Role Reconciliation Questions</dc:title>
  <dc:subject>Reconciling Appendix A with WAW.csv and the workload calculator</dc:subject>
  <dc:creator>Computer Science Workload Model</dc:creator>
  <cp:keywords/>
  <dc:description>Generated by scripts/generate_role_questions_docx.py. Re-running overwrites this file — copy a partly-answered version before regenerating.</dc:description>
  <cp:lastModifiedBy>Iain Bate</cp:lastModifiedBy>
  <cp:revision>2</cp:revision>
  <dcterms:created xsi:type="dcterms:W3CDTF">2013-12-23T23:15:00Z</dcterms:created>
  <dcterms:modified xsi:type="dcterms:W3CDTF">2026-08-17T16:15:00Z</dcterms:modified>
  <cp:category/>
</cp:coreProperties>
</file>