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5f7a"/>
        </w:rPr>
      </w:pPr>
      <w:r w:rsidDel="00000000" w:rsidR="00000000" w:rsidRPr="00000000">
        <w:rPr>
          <w:rFonts w:ascii="Arial" w:cs="Arial" w:eastAsia="Arial" w:hAnsi="Arial"/>
          <w:color w:val="1a5f7a"/>
          <w:rtl w:val="0"/>
        </w:rPr>
        <w:t xml:space="preserve">Work Allocation Model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e67e22"/>
        </w:rPr>
      </w:pPr>
      <w:r w:rsidDel="00000000" w:rsidR="00000000" w:rsidRPr="00000000">
        <w:rPr>
          <w:rFonts w:ascii="Arial" w:cs="Arial" w:eastAsia="Arial" w:hAnsi="Arial"/>
          <w:b w:val="1"/>
          <w:bCs w:val="1"/>
          <w:color w:val="e67e22"/>
          <w:rtl w:val="0"/>
        </w:rPr>
        <w:t xml:space="preserve">Iain Bate, </w:t>
      </w:r>
      <w:r w:rsidDel="00000000" w:rsidR="00000000" w:rsidRPr="00000000">
        <w:rPr>
          <w:b w:val="1"/>
          <w:bCs w:val="1"/>
          <w:color w:val="e67e22"/>
          <w:rtl w:val="0"/>
        </w:rPr>
        <w:t xml:space="preserve">June</w:t>
      </w:r>
      <w:r w:rsidDel="00000000" w:rsidR="00000000" w:rsidRPr="00000000">
        <w:rPr>
          <w:rFonts w:ascii="Arial" w:cs="Arial" w:eastAsia="Arial" w:hAnsi="Arial"/>
          <w:b w:val="1"/>
          <w:bCs w:val="1"/>
          <w:color w:val="e67e22"/>
          <w:rtl w:val="0"/>
        </w:rPr>
        <w:t xml:space="preserve"> 202</w:t>
      </w:r>
      <w:r w:rsidDel="00000000" w:rsidR="00000000" w:rsidRPr="00000000">
        <w:rPr>
          <w:b w:val="1"/>
          <w:bCs w:val="1"/>
          <w:color w:val="e67e22"/>
          <w:rtl w:val="0"/>
        </w:rPr>
        <w:t xml:space="preserve">6</w:t>
      </w:r>
      <w:r w:rsidDel="00000000" w:rsidR="00000000" w:rsidRPr="00000000">
        <w:rPr>
          <w:rFonts w:ascii="Arial" w:cs="Arial" w:eastAsia="Arial" w:hAnsi="Arial"/>
          <w:b w:val="1"/>
          <w:bCs w:val="1"/>
          <w:color w:val="e67e22"/>
          <w:rtl w:val="0"/>
        </w:rPr>
        <w:t xml:space="preserve"> (Any comments about the model should be sent to cs-hod@york.ac.uk and individual workloads via the Google 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purpose of this document is to first describe the components of the work allocation model and then to lay out the approach for using the model in managing individual and departmental work as well as expectations. The workload can be used for multiple purposes including:</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Teaching and Admin</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Who has spare capacity to undertake certain additional tasks?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Who is overloaded and therefore needs to reduce the number of tasks they have?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Research</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Can someone submit further grant proposals?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Can someone take on further PhD students?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Citizenship</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Does someone have sufficient capacity to take on the task(s) assigned?</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Whether the right amount of time is allocated to the task(s)?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work allocation model currently has four components:</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data underpinning the model</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calculation of workload based on the data</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approach to using the model</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An account of research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approach to using the model is not fully explicit because, as will be discussed, until we have the first two components in place, the bounds on total and individual work cannot be worked out. However, the principles of the approach and the goals are described.</w:t>
      </w:r>
    </w:p>
    <w:p w:rsidR="00000000" w:rsidDel="00000000" w:rsidP="00000000" w:rsidRDefault="00000000" w:rsidRPr="00000000" w14:paraId="00000013">
      <w:pPr>
        <w:pStyle w:val="Heading1"/>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1a5f7a"/>
        </w:rPr>
      </w:pPr>
      <w:r w:rsidDel="00000000" w:rsidR="00000000" w:rsidRPr="00000000">
        <w:rPr>
          <w:rFonts w:ascii="Arial" w:cs="Arial" w:eastAsia="Arial" w:hAnsi="Arial"/>
          <w:color w:val="1a5f7a"/>
          <w:rtl w:val="0"/>
        </w:rPr>
        <w:t xml:space="preserve">1. The data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data model was circulated by the previous HoD, Paul Cairns. There were some nuances but no-one rejected the essential aspects. Since then it has been a useful basis for conversations to take place.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main issue continues to be that research is very difficult to represent being a mix of formally defined (PI time), informally definable (writing a proposal) and undefinable (working on a problem) activities. Thus, where research can be formally defined it will be represented by data but rather than give the illusion of definition to other activities with nominal representation in the data model, research will be captured through the approach to using the model (below) and understanding each person’s account of their research.</w:t>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1a5f7a"/>
        </w:rPr>
      </w:pPr>
      <w:r w:rsidDel="00000000" w:rsidR="00000000" w:rsidRPr="00000000">
        <w:rPr>
          <w:rFonts w:ascii="Arial" w:cs="Arial" w:eastAsia="Arial" w:hAnsi="Arial"/>
          <w:color w:val="1a5f7a"/>
          <w:rtl w:val="0"/>
        </w:rPr>
        <w:t xml:space="preserve">2. The calculation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Work allocation is in hours with the number of working hours in a year being 37 hours per week over 44 weeks, giving 1,628 hours per year.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calculation of workload based on the represented data has two aspects:</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Role-related baselines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Task-related multipliers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856404"/>
          <w:shd w:fill="fff3cd" w:val="clear"/>
        </w:rPr>
      </w:pPr>
      <w:r w:rsidDel="00000000" w:rsidR="00000000" w:rsidRPr="00000000">
        <w:rPr>
          <w:rFonts w:ascii="Arial" w:cs="Arial" w:eastAsia="Arial" w:hAnsi="Arial"/>
          <w:rtl w:val="0"/>
        </w:rPr>
        <w:t xml:space="preserve">Administrative roles are captured as a fixed proportion of time. For example, </w:t>
      </w:r>
      <w:r w:rsidDel="00000000" w:rsidR="00000000" w:rsidRPr="00000000">
        <w:rPr>
          <w:rtl w:val="0"/>
        </w:rPr>
        <w:t xml:space="preserve">a role may be</w:t>
      </w:r>
      <w:r w:rsidDel="00000000" w:rsidR="00000000" w:rsidRPr="00000000">
        <w:rPr>
          <w:rFonts w:ascii="Arial" w:cs="Arial" w:eastAsia="Arial" w:hAnsi="Arial"/>
          <w:rtl w:val="0"/>
        </w:rPr>
        <w:t xml:space="preserve"> expected to spend 5% of their time on this which corresponds to 82 hours of the nominal 1628 hours in a working year. </w:t>
      </w:r>
      <w:r w:rsidDel="00000000" w:rsidR="00000000" w:rsidRPr="00000000">
        <w:rPr>
          <w:rtl w:val="0"/>
        </w:rPr>
        <w:t xml:space="preserve">Roles are represented in</w:t>
      </w:r>
      <w:r w:rsidDel="00000000" w:rsidR="00000000" w:rsidRPr="00000000">
        <w:rPr>
          <w:rFonts w:ascii="Arial" w:cs="Arial" w:eastAsia="Arial" w:hAnsi="Arial"/>
          <w:rtl w:val="0"/>
        </w:rPr>
        <w:t xml:space="preserve"> </w:t>
      </w:r>
      <w:hyperlink r:id="rId6">
        <w:r w:rsidDel="00000000" w:rsidR="00000000" w:rsidRPr="00000000">
          <w:rPr>
            <w:rFonts w:ascii="Arial" w:cs="Arial" w:eastAsia="Arial" w:hAnsi="Arial"/>
            <w:color w:val="1155cc"/>
            <w:u w:val="single"/>
            <w:rtl w:val="0"/>
          </w:rPr>
          <w:t xml:space="preserve">Who Administers What (WAW)</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rPr>
      </w:pPr>
      <w:r w:rsidDel="00000000" w:rsidR="00000000" w:rsidRPr="00000000">
        <w:rPr>
          <w:rFonts w:ascii="Arial" w:cs="Arial" w:eastAsia="Arial" w:hAnsi="Arial"/>
          <w:rtl w:val="0"/>
        </w:rPr>
        <w:t xml:space="preserve">An innovation in this model is the notion of a continuous role. The Open Day Coordinator will have specific tasks that are both reasonably well-defined and take place at specific times. However a role like Director of Students will have on-going demands on their time even during holidays. To avoid punishing staff for taking holidays, these roles are marked as continuous and as such require a deputy to continue this role during annual leave or absence for any other reason.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list of roles is in Appendix A and is essentially the departmental WAW with added workload proportions. Many of those proportions are our best first guess at the size of the roles and as a rule of thumb: 20% is one day a week, 5% is a couple of hours a week, 2.5% is one hour a week.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There is also a set of baseline workloads for </w:t>
      </w:r>
      <w:r w:rsidDel="00000000" w:rsidR="00000000" w:rsidRPr="00000000">
        <w:rPr>
          <w:rFonts w:ascii="Arial" w:cs="Arial" w:eastAsia="Arial" w:hAnsi="Arial"/>
          <w:i w:val="1"/>
          <w:iCs w:val="1"/>
          <w:rtl w:val="0"/>
        </w:rPr>
        <w:t xml:space="preserve">engagement</w:t>
      </w:r>
      <w:r w:rsidDel="00000000" w:rsidR="00000000" w:rsidRPr="00000000">
        <w:rPr>
          <w:rFonts w:ascii="Arial" w:cs="Arial" w:eastAsia="Arial" w:hAnsi="Arial"/>
          <w:rtl w:val="0"/>
        </w:rPr>
        <w:t xml:space="preserve"> with the normal job e.g. reading internal emails, responding to questions from colleagues, and other standard role-specific activities, e.g. attending BoS meetings, project setting etc.. These have to be done and cannot be neglected as they are about supporting each other, supporting students, and engaging with internal and external opportunities. They do not obviously sit as part of the data we can capture nor </w:t>
      </w:r>
      <w:r w:rsidDel="00000000" w:rsidR="00000000" w:rsidRPr="00000000">
        <w:rPr>
          <w:rtl w:val="0"/>
        </w:rPr>
        <w:t xml:space="preserve">allocated</w:t>
      </w:r>
      <w:r w:rsidDel="00000000" w:rsidR="00000000" w:rsidRPr="00000000">
        <w:rPr>
          <w:rFonts w:ascii="Arial" w:cs="Arial" w:eastAsia="Arial" w:hAnsi="Arial"/>
          <w:rtl w:val="0"/>
        </w:rPr>
        <w:t xml:space="preserve"> to teaching, research etc. so need to be added as part of the calculation.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Set of baselines: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Engagement = 100 hours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Project setting = 6 hours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Personal development = 75 hours (mandated by the university for all researchers)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the second component of workload, the task-related multipliers are the time it takes to complete a unit of a specific task. For example, two hours of lectures takes not only two hours of time but also planning, prep/review of slides, engaging with students around content. New lectures take more time as the content has to be produced. When there are multiple people assi</w:t>
      </w:r>
      <w:r w:rsidDel="00000000" w:rsidR="00000000" w:rsidRPr="00000000">
        <w:rPr>
          <w:rtl w:val="0"/>
        </w:rPr>
        <w:t xml:space="preserve">gned to teach a module, then it should be assumed the workload is split evenly between the people.</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The proposed multipliers (hours per unit of task) are: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Assessment setting for an automated marked paper, hours per paper: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MSc &amp; u/g Paper Setting = 25 (whether sit or resit, no setting needed for resubs)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MSc &amp; u/g paper setting for a new setter (but same format) = 35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MSc &amp; u/g Paper which is a new assessment, either new format or new module = 60, this includes 35 hours to produce the paper and 25 hours to produce a sample paper in advance.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00" w:lineRule="auto"/>
        <w:ind w:left="300" w:firstLine="0"/>
        <w:rPr>
          <w:rFonts w:ascii="Arial" w:cs="Arial" w:eastAsia="Arial" w:hAnsi="Arial"/>
        </w:rPr>
      </w:pPr>
      <w:r w:rsidDel="00000000" w:rsidR="00000000" w:rsidRPr="00000000">
        <w:rPr>
          <w:rFonts w:ascii="Arial" w:cs="Arial" w:eastAsia="Arial" w:hAnsi="Arial"/>
          <w:rtl w:val="0"/>
        </w:rPr>
        <w:t xml:space="preserve">Checking automatically marked paper (e.g. Gradescope-based autograder) = 4 + exam duration (whether sit or resit but no checking needed for resubmissions)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Automatically marking, hours per script: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MSc script marking = 0.25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U/g script marking = 0.166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Checking marking = 0.1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300" w:lineRule="auto"/>
        <w:ind w:left="300" w:firstLine="0"/>
        <w:rPr>
          <w:rFonts w:ascii="Arial" w:cs="Arial" w:eastAsia="Arial" w:hAnsi="Arial"/>
        </w:rPr>
      </w:pPr>
      <w:r w:rsidDel="00000000" w:rsidR="00000000" w:rsidRPr="00000000">
        <w:rPr>
          <w:rFonts w:ascii="Arial" w:cs="Arial" w:eastAsia="Arial" w:hAnsi="Arial"/>
          <w:rtl w:val="0"/>
        </w:rPr>
        <w:t xml:space="preserve">Flat rate of marking administration: 3 hours per assessment</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Assessment setting for a manually marked paper, hours per paper: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MSc &amp; u/g Paper Setting = 15 (whether sit or resit, no setting needed for resubs)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MSc &amp; u/g paper setting for a new setter (but same format) = 22.5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MSc &amp; u/g Paper which is a new assessment, either new format or new module = 37.5, this includes 22.5 hours to produce the paper and 15 hours to produce a sample paper in advance.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300" w:lineRule="auto"/>
        <w:ind w:left="300" w:firstLine="0"/>
        <w:rPr>
          <w:rFonts w:ascii="Arial" w:cs="Arial" w:eastAsia="Arial" w:hAnsi="Arial"/>
        </w:rPr>
      </w:pPr>
      <w:r w:rsidDel="00000000" w:rsidR="00000000" w:rsidRPr="00000000">
        <w:rPr>
          <w:rFonts w:ascii="Arial" w:cs="Arial" w:eastAsia="Arial" w:hAnsi="Arial"/>
          <w:rtl w:val="0"/>
        </w:rPr>
        <w:t xml:space="preserve">Checking paper = 2 (whether sit or resit but no checking needed for resubmissions)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Manual marking, hours per script: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MSc script marking = 0.5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U/g script marking = 0.33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Checking marking = 0.1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300" w:lineRule="auto"/>
        <w:ind w:left="300" w:firstLine="0"/>
        <w:rPr>
          <w:rFonts w:ascii="Arial" w:cs="Arial" w:eastAsia="Arial" w:hAnsi="Arial"/>
        </w:rPr>
      </w:pPr>
      <w:r w:rsidDel="00000000" w:rsidR="00000000" w:rsidRPr="00000000">
        <w:rPr>
          <w:rFonts w:ascii="Arial" w:cs="Arial" w:eastAsia="Arial" w:hAnsi="Arial"/>
          <w:rtl w:val="0"/>
        </w:rPr>
        <w:t xml:space="preserve">Flat rate of marking administration: 3 hours per assessment</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Teaching on-campus hours per hour of contact: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Lecture = 2.5 (includes preparation &amp; student queries)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Lecture with signi</w:t>
      </w:r>
      <w:r w:rsidDel="00000000" w:rsidR="00000000" w:rsidRPr="00000000">
        <w:rPr>
          <w:rtl w:val="0"/>
        </w:rPr>
        <w:t xml:space="preserve">ficantly </w:t>
      </w:r>
      <w:r w:rsidDel="00000000" w:rsidR="00000000" w:rsidRPr="00000000">
        <w:rPr>
          <w:rFonts w:ascii="Arial" w:cs="Arial" w:eastAsia="Arial" w:hAnsi="Arial"/>
          <w:rtl w:val="0"/>
        </w:rPr>
        <w:t xml:space="preserve">new content = 5</w:t>
      </w:r>
    </w:p>
    <w:p w:rsidR="00000000" w:rsidDel="00000000" w:rsidP="00000000" w:rsidRDefault="00000000" w:rsidRPr="00000000" w14:paraId="0000003C">
      <w:pPr>
        <w:spacing w:line="300" w:lineRule="auto"/>
        <w:ind w:left="300" w:firstLine="0"/>
        <w:rPr/>
      </w:pPr>
      <w:r w:rsidDel="00000000" w:rsidR="00000000" w:rsidRPr="00000000">
        <w:rPr>
          <w:rtl w:val="0"/>
        </w:rPr>
        <w:t xml:space="preserve">Lecture delivered by a lecturer who was not part of the module team last year = 5</w:t>
      </w:r>
    </w:p>
    <w:p w:rsidR="00000000" w:rsidDel="00000000" w:rsidP="00000000" w:rsidRDefault="00000000" w:rsidRPr="00000000" w14:paraId="0000003D">
      <w:pPr>
        <w:spacing w:line="300" w:lineRule="auto"/>
        <w:ind w:left="300" w:firstLine="0"/>
        <w:rPr>
          <w:rFonts w:ascii="Arial" w:cs="Arial" w:eastAsia="Arial" w:hAnsi="Arial"/>
        </w:rPr>
      </w:pPr>
      <w:r w:rsidDel="00000000" w:rsidR="00000000" w:rsidRPr="00000000">
        <w:rPr>
          <w:rFonts w:ascii="Arial" w:cs="Arial" w:eastAsia="Arial" w:hAnsi="Arial"/>
          <w:rtl w:val="0"/>
        </w:rPr>
        <w:t>New lecturer for a new lecture = 5</w:t>
      </w:r>
      <w:r>
        <w:rPr>
          <w:color w:val="FF0000"/>
        </w:rPr>
        <w:t xml:space="preserve"> (was 7.5)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New video lecture = 10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Problem class\Seminar\s/w lab\Practical = 2.5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New problem class/seminar/practical = 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h/w lab = 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New h/w lab = 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Drop-in session = 1.5, it’s just the time to get ready and to make yourself available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each repetition of an identical class (e.g. the 2nd and 3rd version of a practical session) have a multiplier of 1.5 times contact duration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Supervision, on-campus (hours per student):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There is a further baseline here of 6 hours for proposing a set of projects to offer.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Pastoral supervision = 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U/g project supervision = 22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MSc project supervision = 40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300" w:lineRule="auto"/>
        <w:ind w:left="300" w:firstLine="0"/>
        <w:rPr>
          <w:rFonts w:ascii="Arial" w:cs="Arial" w:eastAsia="Arial" w:hAnsi="Arial"/>
        </w:rPr>
      </w:pPr>
      <w:r w:rsidDel="00000000" w:rsidR="00000000" w:rsidRPr="00000000">
        <w:rPr>
          <w:rFonts w:ascii="Arial" w:cs="Arial" w:eastAsia="Arial" w:hAnsi="Arial"/>
          <w:rtl w:val="0"/>
        </w:rPr>
        <w:t xml:space="preserve">Project marking = 2 (whether first or second)</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PGR supervision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Primary supervisor = 80 hours per year per FTE student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856404"/>
          <w:shd w:fill="fff3cd" w:val="clear"/>
        </w:rPr>
      </w:pPr>
      <w:r w:rsidDel="00000000" w:rsidR="00000000" w:rsidRPr="00000000">
        <w:rPr>
          <w:rFonts w:ascii="Arial" w:cs="Arial" w:eastAsia="Arial" w:hAnsi="Arial"/>
          <w:rtl w:val="0"/>
        </w:rPr>
        <w:t xml:space="preserve">After the most recent REF exercise, it was recognised that PhD students are not producing as many REF papers as they have done in the past, there is less income associated with these, and some staff can recruit many PhD students leaving no time for other activities. In addition, if a staff member with many PhD students leaves, then it causes workload issues for others. </w:t>
      </w:r>
      <w:r w:rsidDel="00000000" w:rsidR="00000000" w:rsidRPr="00000000">
        <w:rPr>
          <w:rtl w:val="0"/>
        </w:rPr>
        <w:t xml:space="preserve">The workload of more than </w:t>
      </w:r>
      <w:r w:rsidDel="00000000" w:rsidR="00000000" w:rsidRPr="00000000">
        <w:rPr>
          <w:rFonts w:ascii="Arial" w:cs="Arial" w:eastAsia="Arial" w:hAnsi="Arial"/>
          <w:rtl w:val="0"/>
        </w:rPr>
        <w:t xml:space="preserve">four PhD students </w:t>
      </w:r>
      <w:r w:rsidDel="00000000" w:rsidR="00000000" w:rsidRPr="00000000">
        <w:rPr>
          <w:rtl w:val="0"/>
        </w:rPr>
        <w:t xml:space="preserve">is</w:t>
      </w:r>
      <w:r w:rsidDel="00000000" w:rsidR="00000000" w:rsidRPr="00000000">
        <w:rPr>
          <w:rFonts w:ascii="Arial" w:cs="Arial" w:eastAsia="Arial" w:hAnsi="Arial"/>
          <w:rtl w:val="0"/>
        </w:rPr>
        <w:t xml:space="preserve"> </w:t>
      </w:r>
      <w:r w:rsidDel="00000000" w:rsidR="00000000" w:rsidRPr="00000000">
        <w:rPr>
          <w:rtl w:val="0"/>
        </w:rPr>
        <w:t xml:space="preserve">at the discretion of</w:t>
      </w:r>
      <w:r w:rsidDel="00000000" w:rsidR="00000000" w:rsidRPr="00000000">
        <w:rPr>
          <w:rFonts w:ascii="Arial" w:cs="Arial" w:eastAsia="Arial" w:hAnsi="Arial"/>
          <w:rtl w:val="0"/>
        </w:rPr>
        <w:t xml:space="preserve"> HoD.</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rPr>
      </w:pPr>
      <w:r w:rsidDel="00000000" w:rsidR="00000000" w:rsidRPr="00000000">
        <w:rPr>
          <w:rFonts w:ascii="Arial" w:cs="Arial" w:eastAsia="Arial" w:hAnsi="Arial"/>
          <w:rtl w:val="0"/>
        </w:rPr>
        <w:t xml:space="preserve">Co-supervisor is in proportion to degree of co-supervision. This proportion need not total 1.0 for the supervisory team as a truly joint supervision where both supervisors take equal responsibility for supervision and checking work could be more like 0.8 for both supervisors.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Assessor = 8 hours (2 formal TAPs a year each about an hour with forms to fill and documents to read in advance)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Teaching online programmes: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Online content development/refreshing = 100 hours per module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Online content development, new material = 600 hours per module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Online content development, new material, new-to-online lecturer = 800 hours per module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Online group (35 students, forums + formative marking) = 80 hours per module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Project student supervision = 8.5 per student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300" w:lineRule="auto"/>
        <w:ind w:left="300" w:firstLine="0"/>
        <w:rPr>
          <w:rFonts w:ascii="Arial" w:cs="Arial" w:eastAsia="Arial" w:hAnsi="Arial"/>
        </w:rPr>
      </w:pPr>
      <w:r w:rsidDel="00000000" w:rsidR="00000000" w:rsidRPr="00000000">
        <w:rPr>
          <w:rFonts w:ascii="Arial" w:cs="Arial" w:eastAsia="Arial" w:hAnsi="Arial"/>
          <w:rtl w:val="0"/>
        </w:rPr>
        <w:t xml:space="preserve">Marking block (140 scripts + moderation) = 90 hours</w:t>
      </w:r>
    </w:p>
    <w:p w:rsidR="00000000" w:rsidDel="00000000" w:rsidP="00000000" w:rsidRDefault="00000000" w:rsidRPr="00000000" w14:paraId="00000058">
      <w:pPr>
        <w:pStyle w:val="Heading1"/>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1a5f7a"/>
        </w:rPr>
      </w:pPr>
      <w:r w:rsidDel="00000000" w:rsidR="00000000" w:rsidRPr="00000000">
        <w:rPr>
          <w:rFonts w:ascii="Arial" w:cs="Arial" w:eastAsia="Arial" w:hAnsi="Arial"/>
          <w:color w:val="1a5f7a"/>
          <w:rtl w:val="0"/>
        </w:rPr>
        <w:t xml:space="preserve">3. The approach to using the model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Ensuring activities are appropriately staffed and workloads are fair and proportionate are established through existing practices, for example, standardised project supervision and marking loads. Allocation to teaching on modules and associated marking is also considered carefully in the Who Teaches What exercise run by the Deputy Head for On-Campus Teaching.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Much of the concern from colleagues though is to protect collective and individual time for research and scholarship. As a department we must be in a position to be research active both in terms of achieving the ambitious goals of a research-active department and also for personal development of knowledge that is key to what makes higher education higher. This requires establishing a basis for protecting research time and it is this aspect of the model that requires further justification and thought.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You will hear in some places, people talking about typical or even normative divisions of time for various contracts, such as T&amp;R staff should do 40% teaching, 40% research and/or scholarship and 20% citizenship. However, we know that some staff exceed 40% bought out research and such “big hitters” are a feature of most academic departments. We collectively benefit from their success both in terms of external perceptions but also that they tend to bring bigger projects that benefit the department and university as a whole. However, the consequence of this is that big hitters force teaching and citizenship roles to have to be taken up by others thus reducing their capacity to do research. We could hire to fill such “overflow” in research but actually hiring on the contract types and timescales is not practical. Whilst some work such as marking and practicals might be taken up by GTAs, new modules, programme development and pretty much any citizenship role requires an established academic.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workload model will also identify staff who seemingly are not as busy in certain areas, however this does not mean that they are not contributing to that activity. For example, if a member of staff has none or little allocated research time by the conventional measures (i.e. number of PhD students or research grants), then they can be contributing in different ways, e.g. more citizenship, 4* REF papers, they are in the start-up phase. It may however lead to conversations around performance and support needed during the Personal Development Review process.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Similarly, some of the citizenship roles exceed the normative 20% and so eat into an individual’s capacity to do teaching and research, which again must be taken up by others in the department.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Thus, this normative model must be taken as, at best, a broad brush collective view of the overall activities of the department. Sitting here now, without a fully populated model, I cannot tell if even that is a reasonable claim. However, I think the principle of collective load is key. This means where an individual’s research and citizenship activities exceed the norms, we work together to ensure that the department delivers across its activities. However, the second principle must therefore be that this cannot be at the expense of all research and scholarship time for any one person. We all need to be actively improving our knowledge to the benefit of ourselves and our students.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Having looked at various scenarios across the university (different departments do different things, see Appendix B), we decided at DMT to take the Protected Baseline model as a first attempt to balance teaching and protect research. In this model, every academic, whether associate lecturer, lecturer or above, on whatever contract has a protected baseline amount of time for blue skies research and scholarship. This is where new knowledge is generated whether that is exploring new topics, writing a new proposal or setting up a new collaboration. This is supplemented by a balanced research target (BRT) for those on T&amp;R contracts. In the average case, this will not affect anyone’s workload.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Exceeding the normative division of time would then result in adjustments to what is expected in other areas in proportion, protecting both the blue skies baseline and aiming for the BRT. </w:t>
      </w:r>
      <w:r w:rsidDel="00000000" w:rsidR="00000000" w:rsidRPr="00000000">
        <w:rPr>
          <w:rtl w:val="0"/>
        </w:rPr>
        <w:t xml:space="preserve">Project and pastoral supervision is the usual place where reductions in teaching workload is first attempted. A reduction in teaching on modules is then considered.</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 explain, first, the normative division of time for different contract types, assuming an BRT of 40%, 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T&amp;R staff: 40% teaching, 40% research &amp; scholarship, 20% citizenship</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T&amp;S staff (lecturer and above): 65% teaching, 15% scholarship, 20% citizenship</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T&amp;S staff (associate lectures, grade 6): 85% teaching, 15% scholarship</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T&amp;S staff, the 15% scholarship is always protected as the blue skies baseline. Proportions of citizenship and teaching for T&amp;S lecturers and above are essentially traded off between the two categories.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For T&amp;R staff, there are various scenarios which are illustrated here.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Scenario 1 - </w:t>
      </w:r>
      <w:r w:rsidDel="00000000" w:rsidR="00000000" w:rsidRPr="00000000">
        <w:rPr>
          <w:color w:val="2c3e50"/>
          <w:rtl w:val="0"/>
        </w:rPr>
        <w:t xml:space="preserve">Significant</w:t>
      </w:r>
      <w:r w:rsidDel="00000000" w:rsidR="00000000" w:rsidRPr="00000000">
        <w:rPr>
          <w:rFonts w:ascii="Arial" w:cs="Arial" w:eastAsia="Arial" w:hAnsi="Arial"/>
          <w:color w:val="2c3e50"/>
          <w:rtl w:val="0"/>
        </w:rPr>
        <w:t xml:space="preserve"> Funded </w:t>
      </w:r>
      <w:r w:rsidDel="00000000" w:rsidR="00000000" w:rsidRPr="00000000">
        <w:rPr>
          <w:color w:val="2c3e50"/>
          <w:rtl w:val="0"/>
        </w:rPr>
        <w:t xml:space="preserve">R</w:t>
      </w:r>
      <w:r w:rsidDel="00000000" w:rsidR="00000000" w:rsidRPr="00000000">
        <w:rPr>
          <w:rFonts w:ascii="Arial" w:cs="Arial" w:eastAsia="Arial" w:hAnsi="Arial"/>
          <w:color w:val="2c3e50"/>
          <w:rtl w:val="0"/>
        </w:rPr>
        <w:t xml:space="preserve">esearch Time: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A T&amp;R member of staff has secured funding for 35% of their time. This means their total research time is 35% plus the protected baseline of 10% is 45%. This leaves 55% of time for teaching and citizenship. </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Scenario 2</w:t>
      </w:r>
      <w:r w:rsidDel="00000000" w:rsidR="00000000" w:rsidRPr="00000000">
        <w:rPr>
          <w:color w:val="2c3e50"/>
          <w:rtl w:val="0"/>
        </w:rPr>
        <w:t xml:space="preserve"> - Significant University Role</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A T&amp;R member of staff has taken on a university research role which is 50% of their time. As a research role, this counts to research which with the protected baseline is 70% of their time. The remaining 30% should be divided in a practical way between teaching and any further citizenship.</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Scenario 3: Significant Departmental Role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A T&amp;R member of staff has </w:t>
      </w:r>
      <w:r w:rsidDel="00000000" w:rsidR="00000000" w:rsidRPr="00000000">
        <w:rPr>
          <w:rtl w:val="0"/>
        </w:rPr>
        <w:t xml:space="preserve">taken on </w:t>
      </w:r>
      <w:r w:rsidDel="00000000" w:rsidR="00000000" w:rsidRPr="00000000">
        <w:rPr>
          <w:rFonts w:ascii="Arial" w:cs="Arial" w:eastAsia="Arial" w:hAnsi="Arial"/>
          <w:rtl w:val="0"/>
        </w:rPr>
        <w:t xml:space="preserve">a major citizenship role which is 50% workload. The BRT is 40% leaving only 10% time for teaching.</w:t>
      </w:r>
    </w:p>
    <w:p w:rsidR="00000000" w:rsidDel="00000000" w:rsidP="00000000" w:rsidRDefault="00000000" w:rsidRPr="00000000" w14:paraId="0000006D">
      <w:pPr>
        <w:pStyle w:val="Heading2"/>
        <w:spacing w:before="0" w:line="300" w:lineRule="auto"/>
        <w:rPr>
          <w:color w:val="2c3e50"/>
        </w:rPr>
      </w:pPr>
      <w:bookmarkStart w:colFirst="0" w:colLast="0" w:name="_4z67gg8sdjrz" w:id="0"/>
      <w:bookmarkEnd w:id="0"/>
      <w:r w:rsidDel="00000000" w:rsidR="00000000" w:rsidRPr="00000000">
        <w:rPr>
          <w:color w:val="2c3e50"/>
          <w:rtl w:val="0"/>
        </w:rPr>
        <w:t xml:space="preserve">Scenario 4: Active Applying for Research Grants</w:t>
      </w:r>
    </w:p>
    <w:p w:rsidR="00000000" w:rsidDel="00000000" w:rsidP="00000000" w:rsidRDefault="00000000" w:rsidRPr="00000000" w14:paraId="0000006E">
      <w:pPr>
        <w:spacing w:after="225" w:line="300" w:lineRule="auto"/>
        <w:rPr/>
      </w:pPr>
      <w:r w:rsidDel="00000000" w:rsidR="00000000" w:rsidRPr="00000000">
        <w:rPr>
          <w:rtl w:val="0"/>
        </w:rPr>
        <w:t xml:space="preserve">A T&amp;R member of staff is judged to have significant time after with secured research grants or applying for them. Other workload would be reduced, e.g. reduction in pastoral and project load. </w:t>
      </w:r>
    </w:p>
    <w:p w:rsidR="00000000" w:rsidDel="00000000" w:rsidP="00000000" w:rsidRDefault="00000000" w:rsidRPr="00000000" w14:paraId="0000006F">
      <w:pPr>
        <w:pStyle w:val="Heading2"/>
        <w:spacing w:before="0" w:line="300" w:lineRule="auto"/>
        <w:rPr>
          <w:color w:val="2c3e50"/>
        </w:rPr>
      </w:pPr>
      <w:bookmarkStart w:colFirst="0" w:colLast="0" w:name="_dh9w2exnmnzd" w:id="1"/>
      <w:bookmarkEnd w:id="1"/>
      <w:r w:rsidDel="00000000" w:rsidR="00000000" w:rsidRPr="00000000">
        <w:rPr>
          <w:color w:val="2c3e50"/>
          <w:rtl w:val="0"/>
        </w:rPr>
        <w:t xml:space="preserve">Scenario 5: Lack of Funded Research </w:t>
      </w:r>
    </w:p>
    <w:p w:rsidR="00000000" w:rsidDel="00000000" w:rsidP="00000000" w:rsidRDefault="00000000" w:rsidRPr="00000000" w14:paraId="00000070">
      <w:pPr>
        <w:spacing w:after="225" w:line="300" w:lineRule="auto"/>
        <w:rPr/>
      </w:pPr>
      <w:r w:rsidDel="00000000" w:rsidR="00000000" w:rsidRPr="00000000">
        <w:rPr>
          <w:rtl w:val="0"/>
        </w:rPr>
        <w:t xml:space="preserve">A T&amp;R member of staff is not engaging in funded research grants, including applying for them, and does not have any / many PhD students, then they would have BRT of 10% and can be asked to do more of other duties, e.g. teaching and citizenship. </w:t>
      </w:r>
    </w:p>
    <w:p w:rsidR="00000000" w:rsidDel="00000000" w:rsidP="00000000" w:rsidRDefault="00000000" w:rsidRPr="00000000" w14:paraId="00000071">
      <w:pPr>
        <w:pStyle w:val="Heading1"/>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1a5f7a"/>
        </w:rPr>
      </w:pPr>
      <w:r w:rsidDel="00000000" w:rsidR="00000000" w:rsidRPr="00000000">
        <w:rPr>
          <w:rFonts w:ascii="Arial" w:cs="Arial" w:eastAsia="Arial" w:hAnsi="Arial"/>
          <w:color w:val="1a5f7a"/>
          <w:rtl w:val="0"/>
        </w:rPr>
        <w:t xml:space="preserve">4. An account of research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model is used to protect research and scholarship. Individuals should therefore be accountable for how they have used their research and scholarship time, in particular the protected baseline which has no representation in the data of the model as no work is allocated in relation to that activity.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Thus, staff should be able to produce an account of how they have used research and scholarship time, whether this is in visible activities such as publishing papers or chairing a conference, or invisible activities like preparing a research proposal for submission and reviewing papers for a journal. It is expected that these accounts will naturally be discussed as part of regular line management and will be formally reviewed as part of the annual Performance Development and Review (PDR).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idea is not to “look busy” but to give a fair and reasonable justification that the research time has been well used both for the benefit of the individual and for the overall goals of the department. One excellent paper may be of more value all round than participation in 10 workshops. Line managers should give advice and guidance if there is any uncertainty about the prioritisation of tasks.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typical activities of academics that are not captured by the workload model are listed below for guidance. Of course, there will be things that are not on that list but are nonetheless important.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In Future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model is wrong but is intended to be useful. Arguably, the primary users are the management of the department who can use it both to support making reasonable demands on staff whilst also allowing for the academic freedom that characterises higher education. However, academic freedom also means that there is a lot of variety both in type of activity and the values in play. We cannot assume that this model captures everything of value to us as individuals or as a department.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Thus an important aspect of the future of this model is its review, evaluation and refinement over time. This should be through regular formal review but also through feedback and PDRs. Review could lead to changes in all four components. A particular area where we anticipate review is in the representation of the granularity of work allocation so that we identify both pinch-points for individuals and bottlenecks for the department (e.g. summer term marking).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Secondly, the model should also be useful to individual members of staff as a basis for a conversation both about the expectations of formally allocated work and the work associated with unspecified (and unspecifiable) work. It would be inappropriate to take this model as a definitive, exhaustive or fixed reification of workload. Workload (as opposed to work allocation) can only be understood through an appreciation of the experience of staff and the relationship between that experience and this model.</w:t>
      </w:r>
    </w:p>
    <w:p w:rsidR="00000000" w:rsidDel="00000000" w:rsidP="00000000" w:rsidRDefault="00000000" w:rsidRPr="00000000" w14:paraId="0000007A">
      <w:pPr>
        <w:pStyle w:val="Heading1"/>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1a5f7a"/>
        </w:rPr>
      </w:pPr>
      <w:r w:rsidDel="00000000" w:rsidR="00000000" w:rsidRPr="00000000">
        <w:rPr>
          <w:rFonts w:ascii="Arial" w:cs="Arial" w:eastAsia="Arial" w:hAnsi="Arial"/>
          <w:color w:val="1a5f7a"/>
          <w:rtl w:val="0"/>
        </w:rPr>
        <w:t xml:space="preserve">Appendix A: Roles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General Roles</w:t>
      </w:r>
      <w:r w:rsidDel="00000000" w:rsidR="00000000" w:rsidRPr="00000000">
        <w:rPr>
          <w:rtl w:val="0"/>
        </w:rPr>
      </w:r>
    </w:p>
    <w:p w:rsidR="00000000" w:rsidDel="00000000" w:rsidP="00000000" w:rsidRDefault="00000000" w:rsidRPr="00000000" w14:paraId="0000007C">
      <w:pPr>
        <w:spacing w:line="300" w:lineRule="auto"/>
        <w:ind w:left="300" w:firstLine="0"/>
        <w:rPr/>
      </w:pPr>
      <w:r w:rsidDel="00000000" w:rsidR="00000000" w:rsidRPr="00000000">
        <w:rPr>
          <w:rtl w:val="0"/>
        </w:rPr>
        <w:t xml:space="preserve">EDI Chair, 20%</w:t>
      </w:r>
    </w:p>
    <w:p w:rsidR="00000000" w:rsidDel="00000000" w:rsidP="00000000" w:rsidRDefault="00000000" w:rsidRPr="00000000" w14:paraId="0000007D">
      <w:pPr>
        <w:spacing w:line="300" w:lineRule="auto"/>
        <w:ind w:left="300" w:firstLine="0"/>
        <w:rPr>
          <w:color w:val="ff9900"/>
        </w:rPr>
      </w:pPr>
      <w:r w:rsidDel="00000000" w:rsidR="00000000" w:rsidRPr="00000000">
        <w:rPr>
          <w:color w:val="ff9900"/>
          <w:rtl w:val="0"/>
        </w:rPr>
        <w:t xml:space="preserve">DEC Chair, 30%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Research and Teaching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Director of Students, 20%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Deputy Chair BoS, 20%</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Chair of Equality, Diversity and Inclusion (EDI) Committee, 5%</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Teaching Only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CBoE (on-campus), 30%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CBoE (online), 50%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Deputy CBoE</w:t>
      </w:r>
      <w:r w:rsidDel="00000000" w:rsidR="00000000" w:rsidRPr="00000000">
        <w:rPr>
          <w:rtl w:val="0"/>
        </w:rPr>
        <w:t xml:space="preserve">s</w:t>
      </w:r>
      <w:r w:rsidDel="00000000" w:rsidR="00000000" w:rsidRPr="00000000">
        <w:rPr>
          <w:rFonts w:ascii="Arial" w:cs="Arial" w:eastAsia="Arial" w:hAnsi="Arial"/>
          <w:rtl w:val="0"/>
        </w:rPr>
        <w:t xml:space="preserve">, 10%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Exam Paper checking panel, 2.5%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StAMP committee, 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Technical Quality Manager (on-campus), 30%</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300" w:lineRule="auto"/>
        <w:ind w:left="300" w:firstLine="0"/>
        <w:rPr/>
      </w:pPr>
      <w:r w:rsidDel="00000000" w:rsidR="00000000" w:rsidRPr="00000000">
        <w:rPr>
          <w:rtl w:val="0"/>
        </w:rPr>
        <w:t xml:space="preserve">EC Officer (on-campus)</w:t>
      </w:r>
      <w:r w:rsidDel="00000000" w:rsidR="00000000" w:rsidRPr="00000000">
        <w:rPr>
          <w:rFonts w:ascii="Arial" w:cs="Arial" w:eastAsia="Arial" w:hAnsi="Arial"/>
          <w:rtl w:val="0"/>
        </w:rPr>
        <w:t xml:space="preserve">, 15%</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25" w:line="300" w:lineRule="auto"/>
        <w:ind w:left="300" w:firstLine="0"/>
        <w:rPr>
          <w:rFonts w:ascii="Arial" w:cs="Arial" w:eastAsia="Arial" w:hAnsi="Arial"/>
        </w:rPr>
      </w:pPr>
      <w:r w:rsidDel="00000000" w:rsidR="00000000" w:rsidRPr="00000000">
        <w:rPr>
          <w:rFonts w:ascii="Arial" w:cs="Arial" w:eastAsia="Arial" w:hAnsi="Arial"/>
          <w:rtl w:val="0"/>
        </w:rPr>
        <w:t xml:space="preserve">Chair ECA committee (online), 15%</w:t>
      </w:r>
    </w:p>
    <w:p w:rsidR="00000000" w:rsidDel="00000000" w:rsidP="00000000" w:rsidRDefault="00000000" w:rsidRPr="00000000" w14:paraId="0000008C">
      <w:pPr>
        <w:spacing w:after="0" w:before="0" w:line="240" w:lineRule="auto"/>
        <w:ind w:left="300" w:firstLine="0"/>
        <w:rPr/>
      </w:pPr>
      <w:r w:rsidDel="00000000" w:rsidR="00000000" w:rsidRPr="00000000">
        <w:rPr>
          <w:rtl w:val="0"/>
        </w:rPr>
        <w:t xml:space="preserve">Internationalisation and Visitors Coordinator, 5%</w:t>
      </w:r>
    </w:p>
    <w:p w:rsidR="00000000" w:rsidDel="00000000" w:rsidP="00000000" w:rsidRDefault="00000000" w:rsidRPr="00000000" w14:paraId="0000008D">
      <w:pPr>
        <w:spacing w:after="0" w:before="0" w:line="240" w:lineRule="auto"/>
        <w:ind w:left="300" w:firstLine="0"/>
        <w:rPr/>
      </w:pPr>
      <w:r w:rsidDel="00000000" w:rsidR="00000000" w:rsidRPr="00000000">
        <w:rPr>
          <w:rtl w:val="0"/>
        </w:rPr>
        <w:t xml:space="preserve">CSCSE HAP Partnership Leader, 10%</w:t>
      </w:r>
    </w:p>
    <w:p w:rsidR="00000000" w:rsidDel="00000000" w:rsidP="00000000" w:rsidRDefault="00000000" w:rsidRPr="00000000" w14:paraId="0000008E">
      <w:pPr>
        <w:spacing w:after="0" w:before="0" w:line="240" w:lineRule="auto"/>
        <w:ind w:left="300" w:firstLine="0"/>
        <w:rPr/>
      </w:pPr>
      <w:r w:rsidDel="00000000" w:rsidR="00000000" w:rsidRPr="00000000">
        <w:rPr>
          <w:rtl w:val="0"/>
        </w:rPr>
        <w:t xml:space="preserve">Mumbai Campus Partnership Leader, 10%</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225" w:line="240" w:lineRule="auto"/>
        <w:ind w:left="300" w:firstLine="0"/>
        <w:rPr/>
      </w:pPr>
      <w:r w:rsidDel="00000000" w:rsidR="00000000" w:rsidRPr="00000000">
        <w:rPr>
          <w:rFonts w:ascii="Arial" w:cs="Arial" w:eastAsia="Arial" w:hAnsi="Arial"/>
          <w:rtl w:val="0"/>
        </w:rPr>
        <w:t xml:space="preserve">UG PL, </w:t>
      </w:r>
      <w:r w:rsidDel="00000000" w:rsidR="00000000" w:rsidRPr="00000000">
        <w:rPr>
          <w:rtl w:val="0"/>
        </w:rPr>
        <w:t xml:space="preserve">10%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before="0" w:line="240" w:lineRule="auto"/>
        <w:ind w:left="300" w:firstLine="0"/>
        <w:rPr>
          <w:rFonts w:ascii="Arial" w:cs="Arial" w:eastAsia="Arial" w:hAnsi="Arial"/>
        </w:rPr>
      </w:pPr>
      <w:r w:rsidDel="00000000" w:rsidR="00000000" w:rsidRPr="00000000">
        <w:rPr>
          <w:rtl w:val="0"/>
        </w:rPr>
        <w:t xml:space="preserve">Other</w:t>
      </w:r>
      <w:r w:rsidDel="00000000" w:rsidR="00000000" w:rsidRPr="00000000">
        <w:rPr>
          <w:rFonts w:ascii="Arial" w:cs="Arial" w:eastAsia="Arial" w:hAnsi="Arial"/>
          <w:rtl w:val="0"/>
        </w:rPr>
        <w:t xml:space="preserve"> PLs, 5%</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30" w:before="230" w:line="300" w:lineRule="auto"/>
        <w:ind w:left="300" w:firstLine="0"/>
        <w:rPr/>
      </w:pPr>
      <w:r w:rsidDel="00000000" w:rsidR="00000000" w:rsidRPr="00000000">
        <w:rPr>
          <w:rtl w:val="0"/>
        </w:rPr>
        <w:t xml:space="preserve">Module Leader, 2.5%</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30" w:before="230" w:line="300" w:lineRule="auto"/>
        <w:ind w:left="300" w:firstLine="0"/>
        <w:rPr>
          <w:rFonts w:ascii="Arial" w:cs="Arial" w:eastAsia="Arial" w:hAnsi="Arial"/>
        </w:rPr>
      </w:pPr>
      <w:r w:rsidDel="00000000" w:rsidR="00000000" w:rsidRPr="00000000">
        <w:rPr>
          <w:rFonts w:ascii="Arial" w:cs="Arial" w:eastAsia="Arial" w:hAnsi="Arial"/>
          <w:rtl w:val="0"/>
        </w:rPr>
        <w:t>Ethics (Chair), 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30" w:before="230" w:line="300" w:lineRule="auto"/>
        <w:ind w:left="300" w:firstLine="0"/>
        <w:rPr>
          <w:rFonts w:ascii="Arial" w:cs="Arial" w:eastAsia="Arial" w:hAnsi="Arial"/>
        </w:rPr>
      </w:pPr>
      <w:r w:rsidDel="00000000" w:rsidR="00000000" w:rsidRPr="00000000">
        <w:rPr>
          <w:rFonts w:ascii="Arial" w:cs="Arial" w:eastAsia="Arial" w:hAnsi="Arial"/>
          <w:rtl w:val="0"/>
        </w:rPr>
        <w:t xml:space="preserve">ECA committees, 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before="225" w:line="300" w:lineRule="auto"/>
        <w:ind w:left="300" w:firstLine="0"/>
        <w:rPr>
          <w:rFonts w:ascii="Arial" w:cs="Arial" w:eastAsia="Arial" w:hAnsi="Arial"/>
          <w:color w:val="856404"/>
          <w:shd w:fill="fff3cd" w:val="clear"/>
        </w:rPr>
      </w:pPr>
      <w:r w:rsidDel="00000000" w:rsidR="00000000" w:rsidRPr="00000000">
        <w:rPr>
          <w:rFonts w:ascii="Arial" w:cs="Arial" w:eastAsia="Arial" w:hAnsi="Arial"/>
          <w:rtl w:val="0"/>
        </w:rPr>
        <w:t xml:space="preserve">Student Disability </w:t>
      </w:r>
      <w:r w:rsidDel="00000000" w:rsidR="00000000" w:rsidRPr="00000000">
        <w:rPr>
          <w:rtl w:val="0"/>
        </w:rPr>
        <w:t xml:space="preserve">Representative</w:t>
      </w:r>
      <w:r w:rsidDel="00000000" w:rsidR="00000000" w:rsidRPr="00000000">
        <w:rPr>
          <w:rFonts w:ascii="Arial" w:cs="Arial" w:eastAsia="Arial" w:hAnsi="Arial"/>
          <w:rtl w:val="0"/>
        </w:rPr>
        <w:t xml:space="preserve">, 20%</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Director of Admissions, 5%</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Deputy Director of Admissions (POVD etc), 10%</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Deputy Director of Admissions (UG Admissions), 15%</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Academic Admissions Team, 5%</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Outreach and Extra-Curricular Activities, 5%</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Taught Project Coordinator, 10%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GTA Coordinator, 10%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Visiting international students, 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Year Tutors, 10%</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before="225" w:line="300" w:lineRule="auto"/>
        <w:ind w:left="300" w:firstLine="0"/>
        <w:rPr>
          <w:rFonts w:ascii="Arial" w:cs="Arial" w:eastAsia="Arial" w:hAnsi="Arial"/>
        </w:rPr>
      </w:pPr>
      <w:r w:rsidDel="00000000" w:rsidR="00000000" w:rsidRPr="00000000">
        <w:rPr>
          <w:rFonts w:ascii="Arial" w:cs="Arial" w:eastAsia="Arial" w:hAnsi="Arial"/>
          <w:rtl w:val="0"/>
        </w:rPr>
        <w:t xml:space="preserve">Union, 7.5%</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Research Only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Graduate Chair, 20%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Deputy Graduate Chair, 10%</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Graduate School Board (Ordinary member from PGR supervision pool), 2.5%</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PhD Training Officer, 5%</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Impact, 10%</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Progression Panel Chair, 15%</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Progression Panel, 10%</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Departmental Seminars, 2.5%</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ind w:left="300" w:firstLine="0"/>
        <w:rPr/>
      </w:pPr>
      <w:r w:rsidDel="00000000" w:rsidR="00000000" w:rsidRPr="00000000">
        <w:rPr>
          <w:rtl w:val="0"/>
        </w:rPr>
        <w:t xml:space="preserve">REF Lead, 5%</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ind w:left="300" w:firstLine="0"/>
        <w:rPr/>
      </w:pPr>
      <w:r w:rsidDel="00000000" w:rsidR="00000000" w:rsidRPr="00000000">
        <w:rPr>
          <w:rtl w:val="0"/>
        </w:rPr>
        <w:t xml:space="preserve">Internally Distributed Funding panel reviewer, 2.5%</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ind w:left="300" w:firstLine="0"/>
        <w:rPr>
          <w:color w:val="ff9900"/>
        </w:rPr>
      </w:pPr>
      <w:r w:rsidDel="00000000" w:rsidR="00000000" w:rsidRPr="00000000">
        <w:rPr>
          <w:color w:val="ff9900"/>
          <w:rtl w:val="0"/>
        </w:rPr>
        <w:t xml:space="preserve">Research Mentor, 2%</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Heads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Head of Department, 100%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Deputy Head (Research), 40%</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line="300" w:lineRule="auto"/>
        <w:ind w:left="300" w:firstLine="0"/>
        <w:rPr>
          <w:rFonts w:ascii="Arial" w:cs="Arial" w:eastAsia="Arial" w:hAnsi="Arial"/>
        </w:rPr>
      </w:pPr>
      <w:r w:rsidDel="00000000" w:rsidR="00000000" w:rsidRPr="00000000">
        <w:rPr>
          <w:rtl w:val="0"/>
        </w:rPr>
        <w:t xml:space="preserve">Deputy Head of Department (On-campus teaching)</w:t>
      </w:r>
      <w:r w:rsidDel="00000000" w:rsidR="00000000" w:rsidRPr="00000000">
        <w:rPr>
          <w:rFonts w:ascii="Arial" w:cs="Arial" w:eastAsia="Arial" w:hAnsi="Arial"/>
          <w:rtl w:val="0"/>
        </w:rPr>
        <w:t xml:space="preserve">, 50%</w:t>
      </w:r>
    </w:p>
    <w:p w:rsidR="00000000" w:rsidDel="00000000" w:rsidP="00000000" w:rsidRDefault="00000000" w:rsidRPr="00000000" w14:paraId="000000AF">
      <w:pPr>
        <w:spacing w:after="225" w:line="300" w:lineRule="auto"/>
        <w:ind w:left="300" w:firstLine="0"/>
        <w:rPr/>
      </w:pPr>
      <w:r w:rsidDel="00000000" w:rsidR="00000000" w:rsidRPr="00000000">
        <w:rPr>
          <w:rtl w:val="0"/>
        </w:rPr>
        <w:t xml:space="preserve">Deputy Head of Department (Online teaching)</w:t>
      </w:r>
      <w:r w:rsidDel="00000000" w:rsidR="00000000" w:rsidRPr="00000000">
        <w:rPr>
          <w:rtl w:val="0"/>
        </w:rPr>
        <w:t xml:space="preserve">, 50%</w:t>
      </w:r>
    </w:p>
    <w:p w:rsidR="00000000" w:rsidDel="00000000" w:rsidP="00000000" w:rsidRDefault="00000000" w:rsidRPr="00000000" w14:paraId="000000B0">
      <w:pPr>
        <w:spacing w:after="0" w:line="300" w:lineRule="auto"/>
        <w:ind w:left="0" w:firstLine="0"/>
        <w:rPr>
          <w:b w:val="1"/>
          <w:bCs w:val="1"/>
        </w:rPr>
      </w:pPr>
      <w:r w:rsidDel="00000000" w:rsidR="00000000" w:rsidRPr="00000000">
        <w:rPr>
          <w:b w:val="1"/>
          <w:bCs w:val="1"/>
          <w:rtl w:val="0"/>
        </w:rPr>
        <w:t xml:space="preserve">University</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40" w:lineRule="auto"/>
        <w:ind w:left="300" w:firstLine="0"/>
        <w:rPr>
          <w:rFonts w:ascii="Arial" w:cs="Arial" w:eastAsia="Arial" w:hAnsi="Arial"/>
        </w:rPr>
      </w:pPr>
      <w:r w:rsidDel="00000000" w:rsidR="00000000" w:rsidRPr="00000000">
        <w:rPr>
          <w:rFonts w:ascii="Arial" w:cs="Arial" w:eastAsia="Arial" w:hAnsi="Arial"/>
          <w:rtl w:val="0"/>
        </w:rPr>
        <w:t xml:space="preserve">Faculty Promotions Committee, 2.5%</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UTC member, 2.5%</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Senate, 2.5%</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Fellow of College, 2.5%</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IT Services High Performance Committee, 2.5%</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Learning &amp; Teaching Forum Committee, 2.5%</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rPr>
      </w:pPr>
      <w:r w:rsidDel="00000000" w:rsidR="00000000" w:rsidRPr="00000000">
        <w:rPr>
          <w:rFonts w:ascii="Arial" w:cs="Arial" w:eastAsia="Arial" w:hAnsi="Arial"/>
          <w:rtl w:val="0"/>
        </w:rPr>
        <w:t xml:space="preserve">University Mentor, 2.5%</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25" w:before="225" w:line="300" w:lineRule="auto"/>
        <w:ind w:left="300" w:firstLine="0"/>
        <w:rPr>
          <w:rFonts w:ascii="Arial" w:cs="Arial" w:eastAsia="Arial" w:hAnsi="Arial"/>
        </w:rPr>
      </w:pPr>
      <w:r w:rsidDel="00000000" w:rsidR="00000000" w:rsidRPr="00000000">
        <w:rPr>
          <w:rFonts w:ascii="Arial" w:cs="Arial" w:eastAsia="Arial" w:hAnsi="Arial"/>
          <w:rtl w:val="0"/>
        </w:rPr>
        <w:t xml:space="preserve">Special Cases Committee, 5%</w:t>
      </w:r>
    </w:p>
    <w:p w:rsidR="00000000" w:rsidDel="00000000" w:rsidP="00000000" w:rsidRDefault="00000000" w:rsidRPr="00000000" w14:paraId="000000B9">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5f7a"/>
        </w:rPr>
      </w:pPr>
      <w:r w:rsidDel="00000000" w:rsidR="00000000" w:rsidRPr="00000000">
        <w:rPr>
          <w:rFonts w:ascii="Arial" w:cs="Arial" w:eastAsia="Arial" w:hAnsi="Arial"/>
          <w:color w:val="1a5f7a"/>
          <w:rtl w:val="0"/>
        </w:rPr>
        <w:t xml:space="preserve">Appendix B: Five scenarios of accounting for research</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Here are five scenarios to account for research based on models from other departments. These were considered at DMT in relation to the approach we would use in Computer Science. The details may not be precisely correct but the principles are clear. The thinking of DMT is summarised.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0. Current approach (eg Psychology)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Do not directly account for research and do not adjust workloads unless someone raises a concern in relation to externally funded time.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was rejected on the basis that it only benefits those confident to speak up and even then can be inequitable because there are no principles behind what adjustments might be made.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Limited at 40% (Maths)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Staff cannot apply to be funded beyond 40% of time without prior approval of Head and a discussion of subsequent workload.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was rejected because it would discourage “big hitters.” It is widely recognised that most departments do not have consistent levels of funding across all staff but instead, we have a few staff who are very highly funded most of the time and a “long-tail” of staff who receive more modest funding with varying levels of reliability. Big hitters often bring in large projects that benefit many colleagues. Thus, anything which discourages big hitters can be to the overall detriment of the department.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Beyond 40% (Archaeology)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If funded research exceeds 40% of time, reduce teaching and citizenship pro-rata by reduced time.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example, X is 50% funded on research, so 10% beyond research &amp; scholarship period so teaching and citizenship move to 33.3% and 16.6% of time respectively.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was considered carefully but a person with a lot of funding will have all of their time allocated to projects and may not have the time to think about the next project, again reducing incentives for big hitters.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Protected baseline (Physics)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All staff have a protected baseline for blue skies, innovation, new proposals, new papers and collaborations. Funded research could take staff beyond the 40% limit and so reduces teaching and citizenship pro-rata.</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example, X is 50% funded on research so with the baselines has a total of 70% protected research and is 30% beyond the normative limit of 40%. This means teaching and citizenship move to 20% and 10% of time respectively.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was the principle behind the approach chosen as discussed above.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4. Everyone does some teaching</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All staff have a protected baseline for blue skies, innovation, new proposals, new papers and collaborations. Funded research could take staff beyond the 40% limit and so reduces teaching and citizenship pro-rata.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example, X is 50% funded on research so with the baselines has a total of 70% protected research and is 30% beyond the normative limit of 40%. This means teaching and citizenship move to 20% and 10% of time respectively. However every member of staff (who is not completely bought out) has to be involved in teaching in some capacity.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is a refinement of the Physics model and one that we should aim to uphold.</w:t>
      </w:r>
    </w:p>
    <w:p>
      <w:r>
        <w:rPr>
          <w:color w:val="FF0000"/>
        </w:rPr>
        <w:t>For each repetition of an identical practical session (e.g. the 2nd and 3rd version), apply a multiplier of 1.5 times contact duration. The first practical session uses the standard multiplier (2.5x for existing, 5x for new content).</w:t>
      </w:r>
    </w:p>
    <w:p>
      <w:r>
        <w:rPr>
          <w:color w:val="FF0000"/>
        </w:rPr>
        <w:t>Co-supervisor = 48 hours per year per FTE student (60% of primary supervisor rate)</w:t>
      </w:r>
    </w:p>
    <w:p>
      <w:r>
        <w:rPr>
          <w:color w:val="FF0000"/>
        </w:rPr>
        <w:t>Research Group Leader, 10%</w:t>
      </w:r>
    </w:p>
    <w:p>
      <w:r>
        <w:rPr>
          <w:color w:val="FF0000"/>
        </w:rPr>
        <w:t>Note: This is assigned independently (not equivalent to Chair of BoE). Chair = Jen Beeston.</w:t>
      </w:r>
    </w:p>
    <w:p>
      <w:r>
        <w:rPr>
          <w:color w:val="FF0000"/>
        </w:rPr>
        <w:t>Ethics Committee members = 10% each (changed from 5% — Iain Bate, July 2026)</w:t>
      </w:r>
    </w:p>
    <w:p>
      <w:r>
        <w:rPr>
          <w:color w:val="FF0000"/>
        </w:rPr>
        <w:t>ECR rep = no percentage (0%). ART staff rep = no percentage (0%).</w:t>
      </w:r>
    </w:p>
    <w:p>
      <w:r>
        <w:rPr>
          <w:color w:val="FF0000"/>
        </w:rPr>
        <w:t>Part-time staff: nominal hours, all baselines (engagement, project setting, personal development, research baseline) scale by FTE percentage. Contract normative divisions still apply to the FTE-adjusted nominal hours.</w:t>
      </w:r>
    </w:p>
    <w:p>
      <w:r>
        <w:rPr>
          <w:color w:val="FF0000"/>
        </w:rPr>
        <w:t>Personal development baseline (75h) applies to all staff, scaled by FTE for part-time staff.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mMEwW5UUkOguRDdtDNjA-1yRigPO3633F7YQf3C0o4s/edit?gid=991769073#gid=9917690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