
<file path=[Content_Types].xml><?xml version="1.0" encoding="utf-8"?>
<Types xmlns="http://schemas.openxmlformats.org/package/2006/content-types">
  <Default Extension="png" ContentType="image/png"/>
  <Default Extension="emf" ContentType="image/x-emf"/>
  <Default Extension="xls" ContentType="application/vnd.ms-excel"/>
  <Default Extension="wmf" ContentType="image/x-w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7B48" w:rsidRDefault="00497B48" w:rsidP="00497B48">
      <w:pPr>
        <w:pStyle w:val="BodyText"/>
      </w:pPr>
    </w:p>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812"/>
        <w:gridCol w:w="3602"/>
        <w:gridCol w:w="2795"/>
      </w:tblGrid>
      <w:tr w:rsidR="00497B48" w:rsidRPr="00C0356B" w:rsidTr="00AE5637">
        <w:tc>
          <w:tcPr>
            <w:tcW w:w="3525" w:type="dxa"/>
            <w:tcBorders>
              <w:bottom w:val="single" w:sz="18" w:space="0" w:color="808080"/>
              <w:right w:val="single" w:sz="18" w:space="0" w:color="808080"/>
            </w:tcBorders>
            <w:vAlign w:val="center"/>
          </w:tcPr>
          <w:p w:rsidR="00497B48" w:rsidRPr="004A2572" w:rsidRDefault="00EA30E1" w:rsidP="00AE5637">
            <w:pPr>
              <w:pStyle w:val="NoSpacing"/>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165pt;height:67.5pt;visibility:visible;mso-wrap-style:square">
                  <v:imagedata r:id="rId13" o:title="OpenreachLogo_Purple"/>
                </v:shape>
              </w:pict>
            </w:r>
          </w:p>
        </w:tc>
        <w:tc>
          <w:tcPr>
            <w:tcW w:w="6267" w:type="dxa"/>
            <w:gridSpan w:val="2"/>
            <w:tcBorders>
              <w:left w:val="single" w:sz="18" w:space="0" w:color="808080"/>
              <w:bottom w:val="single" w:sz="18" w:space="0" w:color="808080"/>
            </w:tcBorders>
            <w:vAlign w:val="center"/>
          </w:tcPr>
          <w:p w:rsidR="00497B48" w:rsidRPr="004A2572" w:rsidRDefault="00497B48" w:rsidP="00AE5637">
            <w:pPr>
              <w:pStyle w:val="NoSpacing"/>
            </w:pPr>
          </w:p>
          <w:tbl>
            <w:tblPr>
              <w:tblpPr w:leftFromText="180" w:rightFromText="180" w:vertAnchor="text" w:horzAnchor="margin" w:tblpY="1099"/>
              <w:tblW w:w="5317" w:type="dxa"/>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5317"/>
            </w:tblGrid>
            <w:tr w:rsidR="00497B48" w:rsidRPr="00C0356B" w:rsidTr="00AE5637">
              <w:trPr>
                <w:trHeight w:val="693"/>
              </w:trPr>
              <w:tc>
                <w:tcPr>
                  <w:tcW w:w="5317" w:type="dxa"/>
                  <w:shd w:val="clear" w:color="auto" w:fill="000000"/>
                </w:tcPr>
                <w:p w:rsidR="00EA30E1" w:rsidRDefault="00EA30E1" w:rsidP="000128B9">
                  <w:pPr>
                    <w:pStyle w:val="ContactDetails"/>
                  </w:pPr>
                  <w:bookmarkStart w:id="0" w:name="Bookmark_DocType"/>
                  <w:bookmarkEnd w:id="0"/>
                  <w:r>
                    <w:t>ISIS practice</w:t>
                  </w:r>
                </w:p>
                <w:p w:rsidR="00497B48" w:rsidRPr="00170F69" w:rsidRDefault="00EA30E1" w:rsidP="000128B9">
                  <w:pPr>
                    <w:pStyle w:val="ContactDetails"/>
                  </w:pPr>
                  <w:r>
                    <w:t>For BT people</w:t>
                  </w:r>
                </w:p>
              </w:tc>
            </w:tr>
            <w:tr w:rsidR="00497B48" w:rsidRPr="00C0356B" w:rsidTr="00AE5637">
              <w:trPr>
                <w:trHeight w:val="584"/>
              </w:trPr>
              <w:tc>
                <w:tcPr>
                  <w:tcW w:w="5317" w:type="dxa"/>
                  <w:shd w:val="clear" w:color="auto" w:fill="auto"/>
                </w:tcPr>
                <w:p w:rsidR="00497B48" w:rsidRPr="00AE5637" w:rsidRDefault="00497B48" w:rsidP="000128B9">
                  <w:pPr>
                    <w:pStyle w:val="ContactDetails"/>
                  </w:pPr>
                  <w:bookmarkStart w:id="1" w:name="Bookmark_Audience"/>
                  <w:bookmarkEnd w:id="1"/>
                </w:p>
                <w:p w:rsidR="00497B48" w:rsidRPr="00AE5637" w:rsidRDefault="00EA30E1" w:rsidP="000128B9">
                  <w:pPr>
                    <w:pStyle w:val="ContactDetails"/>
                  </w:pPr>
                  <w:bookmarkStart w:id="2" w:name="Bookmark_Ref"/>
                  <w:bookmarkEnd w:id="2"/>
                  <w:r>
                    <w:t>EPT/PPS/B025</w:t>
                  </w:r>
                </w:p>
              </w:tc>
            </w:tr>
            <w:tr w:rsidR="00497B48" w:rsidRPr="00C0356B" w:rsidTr="00AE5637">
              <w:trPr>
                <w:trHeight w:val="607"/>
              </w:trPr>
              <w:tc>
                <w:tcPr>
                  <w:tcW w:w="5317" w:type="dxa"/>
                  <w:shd w:val="clear" w:color="auto" w:fill="auto"/>
                </w:tcPr>
                <w:p w:rsidR="00497B48" w:rsidRPr="00AE5637" w:rsidRDefault="00497B48" w:rsidP="000128B9">
                  <w:pPr>
                    <w:pStyle w:val="ContactDetails"/>
                  </w:pPr>
                </w:p>
                <w:p w:rsidR="00EA30E1" w:rsidRDefault="00EA30E1" w:rsidP="000128B9">
                  <w:pPr>
                    <w:pStyle w:val="ContactDetails"/>
                  </w:pPr>
                  <w:bookmarkStart w:id="3" w:name="Bookmark_Version"/>
                  <w:bookmarkEnd w:id="3"/>
                  <w:r>
                    <w:t>Issue 24, 08-Jan-2019</w:t>
                  </w:r>
                </w:p>
                <w:p w:rsidR="00497B48" w:rsidRPr="00AE5637" w:rsidRDefault="00EA30E1" w:rsidP="000128B9">
                  <w:pPr>
                    <w:pStyle w:val="ContactDetails"/>
                  </w:pPr>
                  <w:r>
                    <w:t>Use until 08-Jan-2020</w:t>
                  </w:r>
                </w:p>
              </w:tc>
            </w:tr>
            <w:tr w:rsidR="00497B48" w:rsidRPr="00C0356B" w:rsidTr="00AE5637">
              <w:trPr>
                <w:trHeight w:val="596"/>
              </w:trPr>
              <w:tc>
                <w:tcPr>
                  <w:tcW w:w="5317" w:type="dxa"/>
                  <w:shd w:val="clear" w:color="auto" w:fill="auto"/>
                </w:tcPr>
                <w:p w:rsidR="00497B48" w:rsidRPr="00AE5637" w:rsidRDefault="00497B48" w:rsidP="000128B9">
                  <w:pPr>
                    <w:pStyle w:val="ContactDetails"/>
                  </w:pPr>
                </w:p>
                <w:p w:rsidR="00497B48" w:rsidRPr="00AE5637" w:rsidRDefault="00EA30E1" w:rsidP="000128B9">
                  <w:pPr>
                    <w:pStyle w:val="ContactDetails"/>
                  </w:pPr>
                  <w:bookmarkStart w:id="4" w:name="Bookmark_Origin"/>
                  <w:bookmarkEnd w:id="4"/>
                  <w:r>
                    <w:t xml:space="preserve">Published by Technical Documentation - </w:t>
                  </w:r>
                  <w:proofErr w:type="spellStart"/>
                  <w:r>
                    <w:t>Openreach</w:t>
                  </w:r>
                  <w:proofErr w:type="spellEnd"/>
                </w:p>
              </w:tc>
            </w:tr>
            <w:tr w:rsidR="00497B48" w:rsidRPr="00C0356B" w:rsidTr="00AE5637">
              <w:trPr>
                <w:trHeight w:val="596"/>
              </w:trPr>
              <w:tc>
                <w:tcPr>
                  <w:tcW w:w="5317" w:type="dxa"/>
                  <w:shd w:val="clear" w:color="auto" w:fill="auto"/>
                </w:tcPr>
                <w:p w:rsidR="00497B48" w:rsidRPr="00AE5637" w:rsidRDefault="00497B48" w:rsidP="000128B9">
                  <w:pPr>
                    <w:pStyle w:val="ContactDetails"/>
                  </w:pPr>
                </w:p>
                <w:p w:rsidR="00497B48" w:rsidRPr="00AE5637" w:rsidRDefault="00EA30E1" w:rsidP="000128B9">
                  <w:pPr>
                    <w:pStyle w:val="ContactDetails"/>
                  </w:pPr>
                  <w:bookmarkStart w:id="5" w:name="Bookmark_PrivacyMarking"/>
                  <w:bookmarkEnd w:id="5"/>
                  <w:r>
                    <w:t>Privacy- Internal</w:t>
                  </w:r>
                </w:p>
              </w:tc>
            </w:tr>
          </w:tbl>
          <w:p w:rsidR="00497B48" w:rsidRPr="00980A65" w:rsidRDefault="00497B48" w:rsidP="00AE5637">
            <w:pPr>
              <w:pStyle w:val="NoSpacing"/>
              <w:rPr>
                <w:color w:val="4F81BD"/>
                <w:sz w:val="200"/>
                <w:szCs w:val="200"/>
              </w:rPr>
            </w:pPr>
          </w:p>
        </w:tc>
      </w:tr>
      <w:tr w:rsidR="00497B48" w:rsidRPr="00C0356B" w:rsidTr="00AE5637">
        <w:tc>
          <w:tcPr>
            <w:tcW w:w="7054" w:type="dxa"/>
            <w:gridSpan w:val="2"/>
            <w:tcBorders>
              <w:top w:val="single" w:sz="18" w:space="0" w:color="808080"/>
              <w:bottom w:val="single" w:sz="18" w:space="0" w:color="808080"/>
            </w:tcBorders>
            <w:vAlign w:val="center"/>
          </w:tcPr>
          <w:p w:rsidR="00497B48" w:rsidRDefault="00EA30E1" w:rsidP="00291CFF">
            <w:pPr>
              <w:pStyle w:val="Title"/>
            </w:pPr>
            <w:bookmarkStart w:id="6" w:name="Bookmark_Title"/>
            <w:bookmarkEnd w:id="6"/>
            <w:proofErr w:type="spellStart"/>
            <w:r>
              <w:t>Earthing</w:t>
            </w:r>
            <w:proofErr w:type="spellEnd"/>
            <w:r>
              <w:t xml:space="preserve"> Manual</w:t>
            </w:r>
          </w:p>
        </w:tc>
        <w:tc>
          <w:tcPr>
            <w:tcW w:w="2738" w:type="dxa"/>
            <w:tcBorders>
              <w:top w:val="single" w:sz="18" w:space="0" w:color="808080"/>
              <w:bottom w:val="single" w:sz="18" w:space="0" w:color="808080"/>
            </w:tcBorders>
            <w:vAlign w:val="center"/>
          </w:tcPr>
          <w:p w:rsidR="00497B48" w:rsidRPr="00980A65" w:rsidRDefault="00497B48" w:rsidP="00AE5637">
            <w:pPr>
              <w:pStyle w:val="NoSpacing"/>
              <w:rPr>
                <w:rFonts w:ascii="Cambria" w:eastAsia="Times New Roman" w:hAnsi="Cambria"/>
                <w:sz w:val="36"/>
                <w:szCs w:val="36"/>
              </w:rPr>
            </w:pPr>
          </w:p>
        </w:tc>
      </w:tr>
      <w:tr w:rsidR="00497B48" w:rsidRPr="00C0356B" w:rsidTr="00AE5637">
        <w:tc>
          <w:tcPr>
            <w:tcW w:w="7054" w:type="dxa"/>
            <w:gridSpan w:val="2"/>
            <w:tcBorders>
              <w:top w:val="single" w:sz="18" w:space="0" w:color="808080"/>
            </w:tcBorders>
            <w:vAlign w:val="center"/>
          </w:tcPr>
          <w:p w:rsidR="00497B48" w:rsidRPr="00EE02CB" w:rsidRDefault="00EA30E1" w:rsidP="00AE5637">
            <w:pPr>
              <w:pStyle w:val="Subtitle"/>
            </w:pPr>
            <w:bookmarkStart w:id="7" w:name="Bookmark_SubTitle"/>
            <w:bookmarkEnd w:id="7"/>
            <w:r>
              <w:t>Planning and Installation Practices</w:t>
            </w:r>
          </w:p>
        </w:tc>
        <w:tc>
          <w:tcPr>
            <w:tcW w:w="2738" w:type="dxa"/>
            <w:tcBorders>
              <w:top w:val="single" w:sz="18" w:space="0" w:color="808080"/>
            </w:tcBorders>
            <w:vAlign w:val="center"/>
          </w:tcPr>
          <w:p w:rsidR="00497B48" w:rsidRPr="00980A65" w:rsidRDefault="00497B48" w:rsidP="00AE5637">
            <w:pPr>
              <w:pStyle w:val="NoSpacing"/>
              <w:rPr>
                <w:rFonts w:ascii="Cambria" w:eastAsia="Times New Roman" w:hAnsi="Cambria"/>
                <w:sz w:val="36"/>
                <w:szCs w:val="36"/>
              </w:rPr>
            </w:pPr>
          </w:p>
        </w:tc>
      </w:tr>
    </w:tbl>
    <w:p w:rsidR="00497B48" w:rsidRDefault="00497B48" w:rsidP="00497B48">
      <w:pPr>
        <w:pStyle w:val="BodyText"/>
        <w:sectPr w:rsidR="00497B48">
          <w:headerReference w:type="even" r:id="rId14"/>
          <w:footerReference w:type="even" r:id="rId15"/>
          <w:footerReference w:type="default" r:id="rId16"/>
          <w:pgSz w:w="11909" w:h="16834"/>
          <w:pgMar w:top="709" w:right="488" w:bottom="1077" w:left="1644" w:header="720" w:footer="850" w:gutter="0"/>
          <w:paperSrc w:first="1" w:other="1"/>
          <w:pgNumType w:start="1"/>
          <w:cols w:space="720"/>
        </w:sectPr>
      </w:pPr>
    </w:p>
    <w:p w:rsidR="00497B48" w:rsidRPr="00DB1898" w:rsidRDefault="00497B48" w:rsidP="00DB1898">
      <w:pPr>
        <w:pStyle w:val="Heading1TOC"/>
        <w:rPr>
          <w:rStyle w:val="Bold"/>
          <w:b/>
        </w:rPr>
      </w:pPr>
      <w:r>
        <w:lastRenderedPageBreak/>
        <w:t>About this document ...</w:t>
      </w:r>
    </w:p>
    <w:p w:rsidR="00497B48" w:rsidRDefault="00497B48" w:rsidP="00497B48">
      <w:pPr>
        <w:pStyle w:val="Heading2TOC"/>
        <w:numPr>
          <w:ilvl w:val="0"/>
          <w:numId w:val="0"/>
        </w:numPr>
        <w:ind w:left="2880" w:hanging="1440"/>
      </w:pPr>
      <w:r>
        <w:t>Author</w:t>
      </w:r>
    </w:p>
    <w:p w:rsidR="00497B48" w:rsidRDefault="00497B48" w:rsidP="00497B48">
      <w:pPr>
        <w:pStyle w:val="BodyText"/>
      </w:pPr>
      <w:r>
        <w:t>The author of this document may be contacted at:</w:t>
      </w:r>
    </w:p>
    <w:p w:rsidR="00497B48" w:rsidRDefault="00497B48" w:rsidP="00497B48">
      <w:pPr>
        <w:pStyle w:val="BodyText"/>
      </w:pPr>
    </w:p>
    <w:tbl>
      <w:tblPr>
        <w:tblW w:w="0" w:type="auto"/>
        <w:tblInd w:w="2088" w:type="dxa"/>
        <w:tblLayout w:type="fixed"/>
        <w:tblLook w:val="0000" w:firstRow="0" w:lastRow="0" w:firstColumn="0" w:lastColumn="0" w:noHBand="0" w:noVBand="0"/>
      </w:tblPr>
      <w:tblGrid>
        <w:gridCol w:w="6570"/>
      </w:tblGrid>
      <w:tr w:rsidR="00497B48" w:rsidRPr="00C0356B" w:rsidTr="00AE5637">
        <w:tc>
          <w:tcPr>
            <w:tcW w:w="6570" w:type="dxa"/>
          </w:tcPr>
          <w:p w:rsidR="00497B48" w:rsidRDefault="00EA30E1" w:rsidP="005E19E0">
            <w:pPr>
              <w:pStyle w:val="ContactDetails"/>
            </w:pPr>
            <w:bookmarkStart w:id="8" w:name="Bookmark_AuthorName"/>
            <w:bookmarkEnd w:id="8"/>
            <w:r>
              <w:t>Chief Engineer's Office Technical Documentation team</w:t>
            </w:r>
          </w:p>
        </w:tc>
      </w:tr>
      <w:tr w:rsidR="00497B48" w:rsidRPr="00C0356B" w:rsidTr="00AE5637">
        <w:tc>
          <w:tcPr>
            <w:tcW w:w="6570" w:type="dxa"/>
          </w:tcPr>
          <w:p w:rsidR="00497B48" w:rsidRDefault="00EA30E1" w:rsidP="00AE5637">
            <w:pPr>
              <w:pStyle w:val="ContactDetails"/>
            </w:pPr>
            <w:bookmarkStart w:id="9" w:name="Bookmark_AuthorJobTitle"/>
            <w:bookmarkEnd w:id="9"/>
            <w:r>
              <w:t>Technical Documentation</w:t>
            </w:r>
          </w:p>
        </w:tc>
      </w:tr>
      <w:tr w:rsidR="00497B48" w:rsidRPr="00C0356B" w:rsidTr="00AE5637">
        <w:tc>
          <w:tcPr>
            <w:tcW w:w="6570" w:type="dxa"/>
          </w:tcPr>
          <w:p w:rsidR="00497B48" w:rsidRDefault="00EA30E1" w:rsidP="008A21B7">
            <w:pPr>
              <w:pStyle w:val="ContactDetails"/>
            </w:pPr>
            <w:bookmarkStart w:id="10" w:name="Bookmark_AuthorBusinessUnit"/>
            <w:bookmarkEnd w:id="10"/>
            <w:proofErr w:type="spellStart"/>
            <w:r>
              <w:t>Openreach</w:t>
            </w:r>
            <w:proofErr w:type="spellEnd"/>
            <w:r>
              <w:t xml:space="preserve"> Chief Engineer's Office ()</w:t>
            </w:r>
          </w:p>
        </w:tc>
      </w:tr>
      <w:tr w:rsidR="00497B48" w:rsidRPr="00C0356B" w:rsidTr="00AE5637">
        <w:tc>
          <w:tcPr>
            <w:tcW w:w="6570" w:type="dxa"/>
          </w:tcPr>
          <w:p w:rsidR="00EA30E1" w:rsidRDefault="00EA30E1" w:rsidP="00615A91">
            <w:pPr>
              <w:pStyle w:val="ContactDetails"/>
            </w:pPr>
            <w:bookmarkStart w:id="11" w:name="Bookmark_AuthorAddress"/>
            <w:bookmarkEnd w:id="11"/>
            <w:r>
              <w:t xml:space="preserve">Post Point DL ATE </w:t>
            </w:r>
            <w:proofErr w:type="spellStart"/>
            <w:r>
              <w:t>CDarlington</w:t>
            </w:r>
            <w:proofErr w:type="spellEnd"/>
            <w:r>
              <w:t xml:space="preserve"> ATE</w:t>
            </w:r>
          </w:p>
          <w:p w:rsidR="00EA30E1" w:rsidRDefault="00EA30E1" w:rsidP="00615A91">
            <w:pPr>
              <w:pStyle w:val="ContactDetails"/>
            </w:pPr>
            <w:r>
              <w:t>Barnard Street</w:t>
            </w:r>
          </w:p>
          <w:p w:rsidR="00EA30E1" w:rsidRDefault="00EA30E1" w:rsidP="00615A91">
            <w:pPr>
              <w:pStyle w:val="ContactDetails"/>
            </w:pPr>
            <w:r>
              <w:t>Darlington</w:t>
            </w:r>
          </w:p>
          <w:p w:rsidR="00EA30E1" w:rsidRDefault="00EA30E1" w:rsidP="00615A91">
            <w:pPr>
              <w:pStyle w:val="ContactDetails"/>
            </w:pPr>
            <w:r>
              <w:t>Co. Durham</w:t>
            </w:r>
          </w:p>
          <w:p w:rsidR="00497B48" w:rsidRDefault="00EA30E1" w:rsidP="00615A91">
            <w:pPr>
              <w:pStyle w:val="ContactDetails"/>
            </w:pPr>
            <w:r>
              <w:t>DL3 7DT</w:t>
            </w:r>
          </w:p>
        </w:tc>
      </w:tr>
      <w:tr w:rsidR="00497B48" w:rsidRPr="00C0356B" w:rsidTr="00AE5637">
        <w:trPr>
          <w:trHeight w:hRule="exact" w:val="120"/>
        </w:trPr>
        <w:tc>
          <w:tcPr>
            <w:tcW w:w="6570" w:type="dxa"/>
          </w:tcPr>
          <w:p w:rsidR="00497B48" w:rsidRDefault="00497B48" w:rsidP="00AE5637">
            <w:pPr>
              <w:pStyle w:val="ContactDetails"/>
            </w:pPr>
          </w:p>
        </w:tc>
      </w:tr>
      <w:tr w:rsidR="00497B48" w:rsidRPr="00C0356B" w:rsidTr="00AE5637">
        <w:tc>
          <w:tcPr>
            <w:tcW w:w="6570" w:type="dxa"/>
          </w:tcPr>
          <w:p w:rsidR="00497B48" w:rsidRPr="00A16266" w:rsidRDefault="00EA30E1" w:rsidP="00615A91">
            <w:pPr>
              <w:pStyle w:val="ContactDetails"/>
            </w:pPr>
            <w:bookmarkStart w:id="12" w:name="Bookmark_AuthorTel"/>
            <w:bookmarkEnd w:id="12"/>
            <w:r>
              <w:t>Telephone: 0800 678 1106</w:t>
            </w:r>
          </w:p>
        </w:tc>
      </w:tr>
      <w:tr w:rsidR="00497B48" w:rsidRPr="00C0356B" w:rsidTr="00AE5637">
        <w:tc>
          <w:tcPr>
            <w:tcW w:w="6570" w:type="dxa"/>
          </w:tcPr>
          <w:p w:rsidR="00497B48" w:rsidRDefault="00EA30E1" w:rsidP="00AE5637">
            <w:pPr>
              <w:pStyle w:val="ContactDetails"/>
            </w:pPr>
            <w:bookmarkStart w:id="13" w:name="Bookmark_AuthorFax"/>
            <w:bookmarkEnd w:id="13"/>
            <w:r>
              <w:t xml:space="preserve">Fax: </w:t>
            </w:r>
          </w:p>
        </w:tc>
      </w:tr>
      <w:tr w:rsidR="00497B48" w:rsidRPr="00C0356B" w:rsidTr="00AE5637">
        <w:tc>
          <w:tcPr>
            <w:tcW w:w="6570" w:type="dxa"/>
          </w:tcPr>
          <w:p w:rsidR="00497B48" w:rsidRDefault="00EA30E1" w:rsidP="00AE5637">
            <w:pPr>
              <w:pStyle w:val="ContactDetails"/>
            </w:pPr>
            <w:bookmarkStart w:id="14" w:name="Bookmark_AuthorEmail"/>
            <w:bookmarkEnd w:id="14"/>
            <w:r>
              <w:t>Email: aei.doc.control@bt.com</w:t>
            </w:r>
          </w:p>
        </w:tc>
      </w:tr>
    </w:tbl>
    <w:p w:rsidR="00497B48" w:rsidRDefault="00497B48" w:rsidP="00497B48">
      <w:pPr>
        <w:pStyle w:val="Heading2TOC"/>
        <w:numPr>
          <w:ilvl w:val="0"/>
          <w:numId w:val="0"/>
        </w:numPr>
        <w:ind w:left="2880" w:hanging="1440"/>
      </w:pPr>
      <w:r>
        <w:t>Content approval</w:t>
      </w:r>
    </w:p>
    <w:tbl>
      <w:tblPr>
        <w:tblW w:w="0" w:type="auto"/>
        <w:tblInd w:w="1418" w:type="dxa"/>
        <w:tblLook w:val="04A0" w:firstRow="1" w:lastRow="0" w:firstColumn="1" w:lastColumn="0" w:noHBand="0" w:noVBand="1"/>
      </w:tblPr>
      <w:tblGrid>
        <w:gridCol w:w="7620"/>
      </w:tblGrid>
      <w:tr w:rsidR="00497B48" w:rsidRPr="00C0356B" w:rsidTr="00AE5637">
        <w:tc>
          <w:tcPr>
            <w:tcW w:w="7620" w:type="dxa"/>
            <w:shd w:val="clear" w:color="auto" w:fill="auto"/>
          </w:tcPr>
          <w:p w:rsidR="00497B48" w:rsidRPr="00AE5637" w:rsidRDefault="00EA30E1" w:rsidP="004E5D0F">
            <w:pPr>
              <w:pStyle w:val="ContactDetails"/>
            </w:pPr>
            <w:bookmarkStart w:id="15" w:name="Bookmark_ContentAppVersion"/>
            <w:bookmarkEnd w:id="15"/>
            <w:r>
              <w:t>This is the Issue 24 of this document.</w:t>
            </w:r>
          </w:p>
        </w:tc>
      </w:tr>
      <w:tr w:rsidR="00497B48" w:rsidRPr="00C0356B" w:rsidTr="00AE5637">
        <w:tc>
          <w:tcPr>
            <w:tcW w:w="7620" w:type="dxa"/>
            <w:shd w:val="clear" w:color="auto" w:fill="auto"/>
          </w:tcPr>
          <w:p w:rsidR="00497B48" w:rsidRPr="00AE5637" w:rsidRDefault="00EA30E1" w:rsidP="004E5D0F">
            <w:pPr>
              <w:pStyle w:val="ContactDetails"/>
            </w:pPr>
            <w:bookmarkStart w:id="16" w:name="Bookmark_ContentAppAprove"/>
            <w:bookmarkEnd w:id="16"/>
            <w:r>
              <w:t xml:space="preserve">The information contained in this document was approved on 08-Jan-2019 by Louis </w:t>
            </w:r>
            <w:proofErr w:type="spellStart"/>
            <w:r>
              <w:t>Cawston</w:t>
            </w:r>
            <w:proofErr w:type="spellEnd"/>
            <w:r>
              <w:t>, Technical Solutions Engineer</w:t>
            </w:r>
          </w:p>
        </w:tc>
      </w:tr>
    </w:tbl>
    <w:p w:rsidR="00497B48" w:rsidRDefault="00497B48" w:rsidP="00497B48">
      <w:pPr>
        <w:pStyle w:val="BodyText"/>
      </w:pPr>
    </w:p>
    <w:p w:rsidR="00497B48" w:rsidRDefault="00497B48" w:rsidP="00497B48">
      <w:pPr>
        <w:pStyle w:val="BodyText"/>
      </w:pPr>
    </w:p>
    <w:p w:rsidR="00497B48" w:rsidRPr="004A2572" w:rsidRDefault="00497B48" w:rsidP="00A4411A">
      <w:pPr>
        <w:tabs>
          <w:tab w:val="left" w:pos="1440"/>
        </w:tabs>
        <w:ind w:left="1418"/>
      </w:pPr>
      <w:r>
        <w:br w:type="page"/>
      </w:r>
      <w:r w:rsidRPr="00A4411A">
        <w:rPr>
          <w:rFonts w:ascii="Arial" w:hAnsi="Arial"/>
          <w:b/>
          <w:sz w:val="40"/>
          <w:szCs w:val="40"/>
        </w:rPr>
        <w:lastRenderedPageBreak/>
        <w:t>Version History</w:t>
      </w:r>
    </w:p>
    <w:p w:rsidR="00497B48" w:rsidRPr="004A2572" w:rsidRDefault="00497B48" w:rsidP="00497B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18"/>
        <w:gridCol w:w="2318"/>
        <w:gridCol w:w="2318"/>
        <w:gridCol w:w="2319"/>
      </w:tblGrid>
      <w:tr w:rsidR="00EA30E1" w:rsidTr="00EA30E1">
        <w:tblPrEx>
          <w:tblCellMar>
            <w:top w:w="0" w:type="dxa"/>
            <w:bottom w:w="0" w:type="dxa"/>
          </w:tblCellMar>
        </w:tblPrEx>
        <w:tc>
          <w:tcPr>
            <w:tcW w:w="2318" w:type="dxa"/>
            <w:shd w:val="clear" w:color="auto" w:fill="auto"/>
          </w:tcPr>
          <w:p w:rsidR="00EA30E1" w:rsidRDefault="00EA30E1" w:rsidP="00EA30E1">
            <w:pPr>
              <w:pStyle w:val="TOC7"/>
              <w:tabs>
                <w:tab w:val="left" w:pos="440"/>
                <w:tab w:val="right" w:leader="hyphen" w:pos="9047"/>
              </w:tabs>
              <w:ind w:left="0"/>
            </w:pPr>
            <w:bookmarkStart w:id="17" w:name="Bookmark_VersionHistory"/>
            <w:bookmarkEnd w:id="17"/>
            <w:r>
              <w:t>Version No.</w:t>
            </w:r>
          </w:p>
        </w:tc>
        <w:tc>
          <w:tcPr>
            <w:tcW w:w="2318" w:type="dxa"/>
            <w:shd w:val="clear" w:color="auto" w:fill="auto"/>
          </w:tcPr>
          <w:p w:rsidR="00EA30E1" w:rsidRDefault="00EA30E1" w:rsidP="00EA30E1">
            <w:pPr>
              <w:pStyle w:val="TOC7"/>
              <w:tabs>
                <w:tab w:val="left" w:pos="440"/>
                <w:tab w:val="right" w:leader="hyphen" w:pos="9047"/>
              </w:tabs>
              <w:ind w:left="0"/>
            </w:pPr>
            <w:r>
              <w:t>Date</w:t>
            </w:r>
          </w:p>
        </w:tc>
        <w:tc>
          <w:tcPr>
            <w:tcW w:w="2318" w:type="dxa"/>
            <w:shd w:val="clear" w:color="auto" w:fill="auto"/>
          </w:tcPr>
          <w:p w:rsidR="00EA30E1" w:rsidRDefault="00EA30E1" w:rsidP="00EA30E1">
            <w:pPr>
              <w:pStyle w:val="TOC7"/>
              <w:tabs>
                <w:tab w:val="left" w:pos="440"/>
                <w:tab w:val="right" w:leader="hyphen" w:pos="9047"/>
              </w:tabs>
              <w:ind w:left="0"/>
            </w:pPr>
            <w:r>
              <w:t>Author</w:t>
            </w:r>
          </w:p>
        </w:tc>
        <w:tc>
          <w:tcPr>
            <w:tcW w:w="2319" w:type="dxa"/>
            <w:shd w:val="clear" w:color="auto" w:fill="auto"/>
          </w:tcPr>
          <w:p w:rsidR="00EA30E1" w:rsidRDefault="00EA30E1" w:rsidP="00EA30E1">
            <w:pPr>
              <w:pStyle w:val="TOC7"/>
              <w:tabs>
                <w:tab w:val="left" w:pos="440"/>
                <w:tab w:val="right" w:leader="hyphen" w:pos="9047"/>
              </w:tabs>
              <w:ind w:left="0"/>
            </w:pPr>
            <w:r>
              <w:t>Comments</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24</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08-Jan-2019</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Chief Engineer's Office Technical Documentation team</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Approver update</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23</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07-Jan-2016</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Chief Engineer's Office Technical Documentation team</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Change of approver</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22</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22-Oct-2015</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Chief Engineer's Office Technical Documentation team</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 xml:space="preserve">FTTC/NGA </w:t>
            </w:r>
            <w:proofErr w:type="spellStart"/>
            <w:r w:rsidRPr="00EA30E1">
              <w:t>earthing</w:t>
            </w:r>
            <w:proofErr w:type="spellEnd"/>
            <w:r w:rsidRPr="00EA30E1">
              <w:t xml:space="preserve"> removed and in new ISIS EPT/ANS/A055</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21</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03-Mar-2015</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Document Manager T</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Document migrated onto new platform with no content change</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21</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18-Dec-2014</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Chief Engineer's Office Technical Documentation team</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Appendix B update</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20</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6-Nov-2014</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Chief Engineer's Office Technical Documentation team</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 xml:space="preserve">Removal of the term </w:t>
            </w:r>
            <w:proofErr w:type="spellStart"/>
            <w:r w:rsidRPr="00EA30E1">
              <w:t>Conducrete</w:t>
            </w:r>
            <w:proofErr w:type="spellEnd"/>
            <w:r w:rsidRPr="00EA30E1">
              <w:t xml:space="preserve"> and change to Conductive concrete.  Method statement updated</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19</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4-Mar-2014</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Chief Engineer's Office Technical Documentation team</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 xml:space="preserve">Updated table of </w:t>
            </w:r>
            <w:proofErr w:type="spellStart"/>
            <w:r w:rsidRPr="00EA30E1">
              <w:t>earthing</w:t>
            </w:r>
            <w:proofErr w:type="spellEnd"/>
            <w:r w:rsidRPr="00EA30E1">
              <w:t xml:space="preserve"> values for FTTC cabinets.</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18</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9-Nov-2012</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Chief Engineer's Office Technical Documentation team</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 xml:space="preserve">Minor Change to section 7.11.1 on the deployment of </w:t>
            </w:r>
            <w:proofErr w:type="spellStart"/>
            <w:r w:rsidRPr="00EA30E1">
              <w:t>Conducrete</w:t>
            </w:r>
            <w:proofErr w:type="spellEnd"/>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17</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15-Aug-2012</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Chief Engineer's Office Technical Documentation team</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 xml:space="preserve">Updated for </w:t>
            </w:r>
            <w:proofErr w:type="spellStart"/>
            <w:r w:rsidRPr="00EA30E1">
              <w:t>Conducrete</w:t>
            </w:r>
            <w:proofErr w:type="spellEnd"/>
            <w:r w:rsidRPr="00EA30E1">
              <w:t xml:space="preserve"> </w:t>
            </w:r>
            <w:proofErr w:type="spellStart"/>
            <w:r w:rsidRPr="00EA30E1">
              <w:t>earthing</w:t>
            </w:r>
            <w:proofErr w:type="spellEnd"/>
            <w:r w:rsidRPr="00EA30E1">
              <w:t xml:space="preserve"> and new </w:t>
            </w:r>
            <w:proofErr w:type="spellStart"/>
            <w:r w:rsidRPr="00EA30E1">
              <w:t>earthing</w:t>
            </w:r>
            <w:proofErr w:type="spellEnd"/>
            <w:r w:rsidRPr="00EA30E1">
              <w:t xml:space="preserve"> values for FTTC</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Draft 16a</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25-May-2012</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Chief Engineer's Office Technical Documentation team</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 xml:space="preserve">Addition of </w:t>
            </w:r>
            <w:proofErr w:type="spellStart"/>
            <w:r w:rsidRPr="00EA30E1">
              <w:t>Conducrete</w:t>
            </w:r>
            <w:proofErr w:type="spellEnd"/>
            <w:r w:rsidRPr="00EA30E1">
              <w:t xml:space="preserve"> </w:t>
            </w:r>
            <w:proofErr w:type="spellStart"/>
            <w:r w:rsidRPr="00EA30E1">
              <w:t>earthing</w:t>
            </w:r>
            <w:proofErr w:type="spellEnd"/>
            <w:r w:rsidRPr="00EA30E1">
              <w:t xml:space="preserve"> for FTTC</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16</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29-Oct-2010</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Chief Engineer's Office Technical Documentation team</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Appendix B form (appnB.doc) updated.  DCC1055/SH.</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15</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10-Sep-2010</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Chief Engineer's Office Technical Documentation team</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Appendix C (EM25/2010) incorporated.  DCC974/SH.</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14</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24-Aug-2010</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Chief Engineer's Office Technical Documentation team</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 xml:space="preserve">Document </w:t>
            </w:r>
            <w:proofErr w:type="spellStart"/>
            <w:r w:rsidRPr="00EA30E1">
              <w:t>reviewed.Section</w:t>
            </w:r>
            <w:proofErr w:type="spellEnd"/>
            <w:r w:rsidRPr="00EA30E1">
              <w:t xml:space="preserve"> 7.11 </w:t>
            </w:r>
            <w:proofErr w:type="spellStart"/>
            <w:r w:rsidRPr="00EA30E1">
              <w:t>revised.Change</w:t>
            </w:r>
            <w:proofErr w:type="spellEnd"/>
            <w:r w:rsidRPr="00EA30E1">
              <w:t xml:space="preserve"> of author  (DCC978PD)</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13</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4-May-2010</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Chief Engineer AEI Technical Documentation team</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All Sections revised.  DCC772/SH.</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12</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11-Mar-2010</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Chief Engineer AEI Technical Documentation team</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 xml:space="preserve">Document </w:t>
            </w:r>
            <w:proofErr w:type="spellStart"/>
            <w:r w:rsidRPr="00EA30E1">
              <w:t>reviewed.Para</w:t>
            </w:r>
            <w:proofErr w:type="spellEnd"/>
            <w:r w:rsidRPr="00EA30E1">
              <w:t>. 7.11 amended.  (DCC654A)</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11</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25-Feb-2010</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 xml:space="preserve">Chief Engineer AEI Technical </w:t>
            </w:r>
            <w:r w:rsidRPr="00EA30E1">
              <w:lastRenderedPageBreak/>
              <w:t>Documentation team</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lastRenderedPageBreak/>
              <w:t xml:space="preserve">Section 7.11 Updated. </w:t>
            </w:r>
            <w:r w:rsidRPr="00EA30E1">
              <w:lastRenderedPageBreak/>
              <w:t>(DCC654/SH)</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lastRenderedPageBreak/>
              <w:t>Issue 10</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24-Nov-2009</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Chief Engineer AEI Technical Documentation team</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new section 7.11</w:t>
            </w:r>
            <w:r w:rsidRPr="00EA30E1">
              <w:tab/>
              <w:t>Earth Electrodes for NGA (FTTC) Cabinets included</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9</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2-Mar-2009</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Chief Engineer AEI Technical Documentation team</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Addition of Appendix B - proof of an earth electrode resistance form</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8</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22-Jan-2009</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Chief Engineer AEI Technical Documentation team</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Change of author and approver</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7</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21-Jan-2008</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Pete Whelan</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Document review and updated</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6</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23-Feb-2007</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Pete Whelan</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Addition of Copper earth tape specification</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5</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16-Mar-2006</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Pete Whelan</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Change of author and approver, plus addition of risk assessment and general document review</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4</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7-Apr-2005</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Bob Gooch</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 xml:space="preserve">Document reviewed &amp; updated - new LP </w:t>
            </w:r>
            <w:proofErr w:type="spellStart"/>
            <w:r w:rsidRPr="00EA30E1">
              <w:t>Earthing</w:t>
            </w:r>
            <w:proofErr w:type="spellEnd"/>
            <w:r w:rsidRPr="00EA30E1">
              <w:t xml:space="preserve"> practices added</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3</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13-Apr-2004</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Bob Gooch</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Change of owner &amp; approver</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2</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6-Dec-1999</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Bob Ruddock</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Procedure for Routine Testing of Earth Electrodes modified</w:t>
            </w:r>
          </w:p>
        </w:tc>
      </w:tr>
      <w:tr w:rsidR="00EA30E1" w:rsidTr="00EA30E1">
        <w:tblPrEx>
          <w:tblCellMar>
            <w:top w:w="0" w:type="dxa"/>
            <w:bottom w:w="0" w:type="dxa"/>
          </w:tblCellMar>
        </w:tblPrEx>
        <w:tc>
          <w:tcPr>
            <w:tcW w:w="2318" w:type="dxa"/>
            <w:shd w:val="clear" w:color="auto" w:fill="auto"/>
          </w:tcPr>
          <w:p w:rsidR="00EA30E1" w:rsidRPr="00EA30E1" w:rsidRDefault="00EA30E1" w:rsidP="00EA30E1">
            <w:pPr>
              <w:pStyle w:val="TOC7"/>
              <w:tabs>
                <w:tab w:val="left" w:pos="440"/>
                <w:tab w:val="right" w:leader="hyphen" w:pos="9047"/>
              </w:tabs>
              <w:ind w:left="0"/>
            </w:pPr>
            <w:r w:rsidRPr="00EA30E1">
              <w:t>Issue 1</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1-Mar-1995</w:t>
            </w:r>
          </w:p>
        </w:tc>
        <w:tc>
          <w:tcPr>
            <w:tcW w:w="2318" w:type="dxa"/>
            <w:shd w:val="clear" w:color="auto" w:fill="auto"/>
          </w:tcPr>
          <w:p w:rsidR="00EA30E1" w:rsidRPr="00EA30E1" w:rsidRDefault="00EA30E1" w:rsidP="00EA30E1">
            <w:pPr>
              <w:pStyle w:val="TOC7"/>
              <w:tabs>
                <w:tab w:val="left" w:pos="440"/>
                <w:tab w:val="right" w:leader="hyphen" w:pos="9047"/>
              </w:tabs>
              <w:ind w:left="0"/>
            </w:pPr>
            <w:r w:rsidRPr="00EA30E1">
              <w:t>Bob Ruddock</w:t>
            </w:r>
          </w:p>
        </w:tc>
        <w:tc>
          <w:tcPr>
            <w:tcW w:w="2319" w:type="dxa"/>
            <w:shd w:val="clear" w:color="auto" w:fill="auto"/>
          </w:tcPr>
          <w:p w:rsidR="00EA30E1" w:rsidRPr="00EA30E1" w:rsidRDefault="00EA30E1" w:rsidP="00EA30E1">
            <w:pPr>
              <w:pStyle w:val="TOC7"/>
              <w:tabs>
                <w:tab w:val="left" w:pos="440"/>
                <w:tab w:val="right" w:leader="hyphen" w:pos="9047"/>
              </w:tabs>
              <w:ind w:left="0"/>
            </w:pPr>
            <w:r w:rsidRPr="00EA30E1">
              <w:t>New Document</w:t>
            </w:r>
          </w:p>
        </w:tc>
      </w:tr>
    </w:tbl>
    <w:p w:rsidR="00EA30E1" w:rsidRDefault="00497B48" w:rsidP="00EA30E1">
      <w:pPr>
        <w:pStyle w:val="TOC7"/>
        <w:tabs>
          <w:tab w:val="left" w:pos="440"/>
          <w:tab w:val="right" w:leader="hyphen" w:pos="9047"/>
        </w:tabs>
        <w:rPr>
          <w:noProof/>
        </w:rPr>
      </w:pPr>
      <w:r>
        <w:br w:type="page"/>
      </w:r>
      <w:bookmarkStart w:id="18" w:name="Bookmark_TOC"/>
      <w:bookmarkStart w:id="19" w:name="_GoBack"/>
      <w:bookmarkEnd w:id="18"/>
      <w:bookmarkEnd w:id="19"/>
      <w:r w:rsidRPr="004A2572">
        <w:lastRenderedPageBreak/>
        <w:t>Table of Content</w:t>
      </w:r>
      <w:r w:rsidR="008C19AE">
        <w:fldChar w:fldCharType="begin"/>
      </w:r>
      <w:r w:rsidR="008C19AE" w:rsidRPr="004A2572">
        <w:instrText xml:space="preserve"> TOC \o "1-2" \u </w:instrText>
      </w:r>
      <w:r w:rsidR="008C19AE">
        <w:fldChar w:fldCharType="separate"/>
      </w:r>
    </w:p>
    <w:p w:rsidR="00EA30E1" w:rsidRDefault="00EA30E1">
      <w:pPr>
        <w:pStyle w:val="TOC1"/>
        <w:tabs>
          <w:tab w:val="left" w:pos="440"/>
          <w:tab w:val="right" w:leader="hyphen" w:pos="9047"/>
        </w:tabs>
        <w:rPr>
          <w:rFonts w:eastAsiaTheme="minorEastAsia"/>
          <w:b w:val="0"/>
          <w:bCs w:val="0"/>
          <w:caps w:val="0"/>
          <w:noProof/>
          <w:sz w:val="22"/>
          <w:szCs w:val="22"/>
          <w:lang w:eastAsia="en-GB"/>
        </w:rPr>
      </w:pPr>
      <w:r w:rsidRPr="0098094C">
        <w:rPr>
          <w:noProof/>
        </w:rPr>
        <w:t>1</w:t>
      </w:r>
      <w:r>
        <w:rPr>
          <w:rFonts w:eastAsiaTheme="minorEastAsia"/>
          <w:b w:val="0"/>
          <w:bCs w:val="0"/>
          <w:caps w:val="0"/>
          <w:noProof/>
          <w:sz w:val="22"/>
          <w:szCs w:val="22"/>
          <w:lang w:eastAsia="en-GB"/>
        </w:rPr>
        <w:tab/>
      </w:r>
      <w:r>
        <w:rPr>
          <w:noProof/>
        </w:rPr>
        <w:t>Scope</w:t>
      </w:r>
      <w:r>
        <w:rPr>
          <w:noProof/>
        </w:rPr>
        <w:tab/>
      </w:r>
      <w:r>
        <w:rPr>
          <w:noProof/>
        </w:rPr>
        <w:fldChar w:fldCharType="begin"/>
      </w:r>
      <w:r>
        <w:rPr>
          <w:noProof/>
        </w:rPr>
        <w:instrText xml:space="preserve"> PAGEREF _Toc534712739 \h </w:instrText>
      </w:r>
      <w:r>
        <w:rPr>
          <w:noProof/>
        </w:rPr>
      </w:r>
      <w:r>
        <w:rPr>
          <w:noProof/>
        </w:rPr>
        <w:fldChar w:fldCharType="separate"/>
      </w:r>
      <w:r>
        <w:rPr>
          <w:noProof/>
        </w:rPr>
        <w:t>6</w:t>
      </w:r>
      <w:r>
        <w:rPr>
          <w:noProof/>
        </w:rPr>
        <w:fldChar w:fldCharType="end"/>
      </w:r>
    </w:p>
    <w:p w:rsidR="00EA30E1" w:rsidRDefault="00EA30E1">
      <w:pPr>
        <w:pStyle w:val="TOC1"/>
        <w:tabs>
          <w:tab w:val="left" w:pos="440"/>
          <w:tab w:val="right" w:leader="hyphen" w:pos="9047"/>
        </w:tabs>
        <w:rPr>
          <w:rFonts w:eastAsiaTheme="minorEastAsia"/>
          <w:b w:val="0"/>
          <w:bCs w:val="0"/>
          <w:caps w:val="0"/>
          <w:noProof/>
          <w:sz w:val="22"/>
          <w:szCs w:val="22"/>
          <w:lang w:eastAsia="en-GB"/>
        </w:rPr>
      </w:pPr>
      <w:r w:rsidRPr="0098094C">
        <w:rPr>
          <w:noProof/>
        </w:rPr>
        <w:t>2</w:t>
      </w:r>
      <w:r>
        <w:rPr>
          <w:rFonts w:eastAsiaTheme="minorEastAsia"/>
          <w:b w:val="0"/>
          <w:bCs w:val="0"/>
          <w:caps w:val="0"/>
          <w:noProof/>
          <w:sz w:val="22"/>
          <w:szCs w:val="22"/>
          <w:lang w:eastAsia="en-GB"/>
        </w:rPr>
        <w:tab/>
      </w:r>
      <w:r>
        <w:rPr>
          <w:noProof/>
        </w:rPr>
        <w:t>General Safety Requirements</w:t>
      </w:r>
      <w:r>
        <w:rPr>
          <w:noProof/>
        </w:rPr>
        <w:tab/>
      </w:r>
      <w:r>
        <w:rPr>
          <w:noProof/>
        </w:rPr>
        <w:fldChar w:fldCharType="begin"/>
      </w:r>
      <w:r>
        <w:rPr>
          <w:noProof/>
        </w:rPr>
        <w:instrText xml:space="preserve"> PAGEREF _Toc534712740 \h </w:instrText>
      </w:r>
      <w:r>
        <w:rPr>
          <w:noProof/>
        </w:rPr>
      </w:r>
      <w:r>
        <w:rPr>
          <w:noProof/>
        </w:rPr>
        <w:fldChar w:fldCharType="separate"/>
      </w:r>
      <w:r>
        <w:rPr>
          <w:noProof/>
        </w:rPr>
        <w:t>6</w:t>
      </w:r>
      <w:r>
        <w:rPr>
          <w:noProof/>
        </w:rPr>
        <w:fldChar w:fldCharType="end"/>
      </w:r>
    </w:p>
    <w:p w:rsidR="00EA30E1" w:rsidRDefault="00EA30E1">
      <w:pPr>
        <w:pStyle w:val="TOC1"/>
        <w:tabs>
          <w:tab w:val="left" w:pos="440"/>
          <w:tab w:val="right" w:leader="hyphen" w:pos="9047"/>
        </w:tabs>
        <w:rPr>
          <w:rFonts w:eastAsiaTheme="minorEastAsia"/>
          <w:b w:val="0"/>
          <w:bCs w:val="0"/>
          <w:caps w:val="0"/>
          <w:noProof/>
          <w:sz w:val="22"/>
          <w:szCs w:val="22"/>
          <w:lang w:eastAsia="en-GB"/>
        </w:rPr>
      </w:pPr>
      <w:r w:rsidRPr="0098094C">
        <w:rPr>
          <w:noProof/>
        </w:rPr>
        <w:t>3</w:t>
      </w:r>
      <w:r>
        <w:rPr>
          <w:rFonts w:eastAsiaTheme="minorEastAsia"/>
          <w:b w:val="0"/>
          <w:bCs w:val="0"/>
          <w:caps w:val="0"/>
          <w:noProof/>
          <w:sz w:val="22"/>
          <w:szCs w:val="22"/>
          <w:lang w:eastAsia="en-GB"/>
        </w:rPr>
        <w:tab/>
      </w:r>
      <w:r>
        <w:rPr>
          <w:noProof/>
        </w:rPr>
        <w:t>References</w:t>
      </w:r>
      <w:r>
        <w:rPr>
          <w:noProof/>
        </w:rPr>
        <w:tab/>
      </w:r>
      <w:r>
        <w:rPr>
          <w:noProof/>
        </w:rPr>
        <w:fldChar w:fldCharType="begin"/>
      </w:r>
      <w:r>
        <w:rPr>
          <w:noProof/>
        </w:rPr>
        <w:instrText xml:space="preserve"> PAGEREF _Toc534712741 \h </w:instrText>
      </w:r>
      <w:r>
        <w:rPr>
          <w:noProof/>
        </w:rPr>
      </w:r>
      <w:r>
        <w:rPr>
          <w:noProof/>
        </w:rPr>
        <w:fldChar w:fldCharType="separate"/>
      </w:r>
      <w:r>
        <w:rPr>
          <w:noProof/>
        </w:rPr>
        <w:t>7</w:t>
      </w:r>
      <w:r>
        <w:rPr>
          <w:noProof/>
        </w:rPr>
        <w:fldChar w:fldCharType="end"/>
      </w:r>
    </w:p>
    <w:p w:rsidR="00EA30E1" w:rsidRDefault="00EA30E1">
      <w:pPr>
        <w:pStyle w:val="TOC1"/>
        <w:tabs>
          <w:tab w:val="left" w:pos="440"/>
          <w:tab w:val="right" w:leader="hyphen" w:pos="9047"/>
        </w:tabs>
        <w:rPr>
          <w:rFonts w:eastAsiaTheme="minorEastAsia"/>
          <w:b w:val="0"/>
          <w:bCs w:val="0"/>
          <w:caps w:val="0"/>
          <w:noProof/>
          <w:sz w:val="22"/>
          <w:szCs w:val="22"/>
          <w:lang w:eastAsia="en-GB"/>
        </w:rPr>
      </w:pPr>
      <w:r w:rsidRPr="0098094C">
        <w:rPr>
          <w:noProof/>
        </w:rPr>
        <w:t>4</w:t>
      </w:r>
      <w:r>
        <w:rPr>
          <w:rFonts w:eastAsiaTheme="minorEastAsia"/>
          <w:b w:val="0"/>
          <w:bCs w:val="0"/>
          <w:caps w:val="0"/>
          <w:noProof/>
          <w:sz w:val="22"/>
          <w:szCs w:val="22"/>
          <w:lang w:eastAsia="en-GB"/>
        </w:rPr>
        <w:tab/>
      </w:r>
      <w:r>
        <w:rPr>
          <w:noProof/>
        </w:rPr>
        <w:t>The Need for a Connection to Earth</w:t>
      </w:r>
      <w:r>
        <w:rPr>
          <w:noProof/>
        </w:rPr>
        <w:tab/>
      </w:r>
      <w:r>
        <w:rPr>
          <w:noProof/>
        </w:rPr>
        <w:fldChar w:fldCharType="begin"/>
      </w:r>
      <w:r>
        <w:rPr>
          <w:noProof/>
        </w:rPr>
        <w:instrText xml:space="preserve"> PAGEREF _Toc534712742 \h </w:instrText>
      </w:r>
      <w:r>
        <w:rPr>
          <w:noProof/>
        </w:rPr>
      </w:r>
      <w:r>
        <w:rPr>
          <w:noProof/>
        </w:rPr>
        <w:fldChar w:fldCharType="separate"/>
      </w:r>
      <w:r>
        <w:rPr>
          <w:noProof/>
        </w:rPr>
        <w:t>7</w:t>
      </w:r>
      <w:r>
        <w:rPr>
          <w:noProof/>
        </w:rPr>
        <w:fldChar w:fldCharType="end"/>
      </w:r>
    </w:p>
    <w:p w:rsidR="00EA30E1" w:rsidRDefault="00EA30E1">
      <w:pPr>
        <w:pStyle w:val="TOC1"/>
        <w:tabs>
          <w:tab w:val="left" w:pos="440"/>
          <w:tab w:val="right" w:leader="hyphen" w:pos="9047"/>
        </w:tabs>
        <w:rPr>
          <w:rFonts w:eastAsiaTheme="minorEastAsia"/>
          <w:b w:val="0"/>
          <w:bCs w:val="0"/>
          <w:caps w:val="0"/>
          <w:noProof/>
          <w:sz w:val="22"/>
          <w:szCs w:val="22"/>
          <w:lang w:eastAsia="en-GB"/>
        </w:rPr>
      </w:pPr>
      <w:r w:rsidRPr="0098094C">
        <w:rPr>
          <w:noProof/>
        </w:rPr>
        <w:t>5</w:t>
      </w:r>
      <w:r>
        <w:rPr>
          <w:rFonts w:eastAsiaTheme="minorEastAsia"/>
          <w:b w:val="0"/>
          <w:bCs w:val="0"/>
          <w:caps w:val="0"/>
          <w:noProof/>
          <w:sz w:val="22"/>
          <w:szCs w:val="22"/>
          <w:lang w:eastAsia="en-GB"/>
        </w:rPr>
        <w:tab/>
      </w:r>
      <w:r>
        <w:rPr>
          <w:noProof/>
        </w:rPr>
        <w:t>Earthing Systems</w:t>
      </w:r>
      <w:r>
        <w:rPr>
          <w:noProof/>
        </w:rPr>
        <w:tab/>
      </w:r>
      <w:r>
        <w:rPr>
          <w:noProof/>
        </w:rPr>
        <w:fldChar w:fldCharType="begin"/>
      </w:r>
      <w:r>
        <w:rPr>
          <w:noProof/>
        </w:rPr>
        <w:instrText xml:space="preserve"> PAGEREF _Toc534712743 \h </w:instrText>
      </w:r>
      <w:r>
        <w:rPr>
          <w:noProof/>
        </w:rPr>
      </w:r>
      <w:r>
        <w:rPr>
          <w:noProof/>
        </w:rPr>
        <w:fldChar w:fldCharType="separate"/>
      </w:r>
      <w:r>
        <w:rPr>
          <w:noProof/>
        </w:rPr>
        <w:t>8</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5.1</w:t>
      </w:r>
      <w:r>
        <w:rPr>
          <w:rFonts w:eastAsiaTheme="minorEastAsia"/>
          <w:smallCaps w:val="0"/>
          <w:noProof/>
          <w:sz w:val="22"/>
          <w:szCs w:val="22"/>
          <w:lang w:eastAsia="en-GB"/>
        </w:rPr>
        <w:tab/>
      </w:r>
      <w:r>
        <w:rPr>
          <w:noProof/>
        </w:rPr>
        <w:t>BT Buildings</w:t>
      </w:r>
      <w:r>
        <w:rPr>
          <w:noProof/>
        </w:rPr>
        <w:tab/>
      </w:r>
      <w:r>
        <w:rPr>
          <w:noProof/>
        </w:rPr>
        <w:fldChar w:fldCharType="begin"/>
      </w:r>
      <w:r>
        <w:rPr>
          <w:noProof/>
        </w:rPr>
        <w:instrText xml:space="preserve"> PAGEREF _Toc534712744 \h </w:instrText>
      </w:r>
      <w:r>
        <w:rPr>
          <w:noProof/>
        </w:rPr>
      </w:r>
      <w:r>
        <w:rPr>
          <w:noProof/>
        </w:rPr>
        <w:fldChar w:fldCharType="separate"/>
      </w:r>
      <w:r>
        <w:rPr>
          <w:noProof/>
        </w:rPr>
        <w:t>8</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5.2</w:t>
      </w:r>
      <w:r>
        <w:rPr>
          <w:rFonts w:eastAsiaTheme="minorEastAsia"/>
          <w:smallCaps w:val="0"/>
          <w:noProof/>
          <w:sz w:val="22"/>
          <w:szCs w:val="22"/>
          <w:lang w:eastAsia="en-GB"/>
        </w:rPr>
        <w:tab/>
      </w:r>
      <w:r>
        <w:rPr>
          <w:noProof/>
        </w:rPr>
        <w:t>Payphones</w:t>
      </w:r>
      <w:r>
        <w:rPr>
          <w:noProof/>
        </w:rPr>
        <w:tab/>
      </w:r>
      <w:r>
        <w:rPr>
          <w:noProof/>
        </w:rPr>
        <w:fldChar w:fldCharType="begin"/>
      </w:r>
      <w:r>
        <w:rPr>
          <w:noProof/>
        </w:rPr>
        <w:instrText xml:space="preserve"> PAGEREF _Toc534712745 \h </w:instrText>
      </w:r>
      <w:r>
        <w:rPr>
          <w:noProof/>
        </w:rPr>
      </w:r>
      <w:r>
        <w:rPr>
          <w:noProof/>
        </w:rPr>
        <w:fldChar w:fldCharType="separate"/>
      </w:r>
      <w:r>
        <w:rPr>
          <w:noProof/>
        </w:rPr>
        <w:t>8</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5.3</w:t>
      </w:r>
      <w:r>
        <w:rPr>
          <w:rFonts w:eastAsiaTheme="minorEastAsia"/>
          <w:smallCaps w:val="0"/>
          <w:noProof/>
          <w:sz w:val="22"/>
          <w:szCs w:val="22"/>
          <w:lang w:eastAsia="en-GB"/>
        </w:rPr>
        <w:tab/>
      </w:r>
      <w:r>
        <w:rPr>
          <w:noProof/>
        </w:rPr>
        <w:t>Poles</w:t>
      </w:r>
      <w:r>
        <w:rPr>
          <w:noProof/>
        </w:rPr>
        <w:tab/>
      </w:r>
      <w:r>
        <w:rPr>
          <w:noProof/>
        </w:rPr>
        <w:fldChar w:fldCharType="begin"/>
      </w:r>
      <w:r>
        <w:rPr>
          <w:noProof/>
        </w:rPr>
        <w:instrText xml:space="preserve"> PAGEREF _Toc534712746 \h </w:instrText>
      </w:r>
      <w:r>
        <w:rPr>
          <w:noProof/>
        </w:rPr>
      </w:r>
      <w:r>
        <w:rPr>
          <w:noProof/>
        </w:rPr>
        <w:fldChar w:fldCharType="separate"/>
      </w:r>
      <w:r>
        <w:rPr>
          <w:noProof/>
        </w:rPr>
        <w:t>8</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5.4</w:t>
      </w:r>
      <w:r>
        <w:rPr>
          <w:rFonts w:eastAsiaTheme="minorEastAsia"/>
          <w:smallCaps w:val="0"/>
          <w:noProof/>
          <w:sz w:val="22"/>
          <w:szCs w:val="22"/>
          <w:lang w:eastAsia="en-GB"/>
        </w:rPr>
        <w:tab/>
      </w:r>
      <w:r>
        <w:rPr>
          <w:noProof/>
        </w:rPr>
        <w:t>Lightning Protectors Mounted On Pole Tops and In Joints</w:t>
      </w:r>
      <w:r>
        <w:rPr>
          <w:noProof/>
        </w:rPr>
        <w:tab/>
      </w:r>
      <w:r>
        <w:rPr>
          <w:noProof/>
        </w:rPr>
        <w:fldChar w:fldCharType="begin"/>
      </w:r>
      <w:r>
        <w:rPr>
          <w:noProof/>
        </w:rPr>
        <w:instrText xml:space="preserve"> PAGEREF _Toc534712747 \h </w:instrText>
      </w:r>
      <w:r>
        <w:rPr>
          <w:noProof/>
        </w:rPr>
      </w:r>
      <w:r>
        <w:rPr>
          <w:noProof/>
        </w:rPr>
        <w:fldChar w:fldCharType="separate"/>
      </w:r>
      <w:r>
        <w:rPr>
          <w:noProof/>
        </w:rPr>
        <w:t>8</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5.5</w:t>
      </w:r>
      <w:r>
        <w:rPr>
          <w:rFonts w:eastAsiaTheme="minorEastAsia"/>
          <w:smallCaps w:val="0"/>
          <w:noProof/>
          <w:sz w:val="22"/>
          <w:szCs w:val="22"/>
          <w:lang w:eastAsia="en-GB"/>
        </w:rPr>
        <w:tab/>
      </w:r>
      <w:r>
        <w:rPr>
          <w:noProof/>
        </w:rPr>
        <w:t>Mains Powered Equipment in External Cabinets</w:t>
      </w:r>
      <w:r>
        <w:rPr>
          <w:noProof/>
        </w:rPr>
        <w:tab/>
      </w:r>
      <w:r>
        <w:rPr>
          <w:noProof/>
        </w:rPr>
        <w:fldChar w:fldCharType="begin"/>
      </w:r>
      <w:r>
        <w:rPr>
          <w:noProof/>
        </w:rPr>
        <w:instrText xml:space="preserve"> PAGEREF _Toc534712748 \h </w:instrText>
      </w:r>
      <w:r>
        <w:rPr>
          <w:noProof/>
        </w:rPr>
      </w:r>
      <w:r>
        <w:rPr>
          <w:noProof/>
        </w:rPr>
        <w:fldChar w:fldCharType="separate"/>
      </w:r>
      <w:r>
        <w:rPr>
          <w:noProof/>
        </w:rPr>
        <w:t>8</w:t>
      </w:r>
      <w:r>
        <w:rPr>
          <w:noProof/>
        </w:rPr>
        <w:fldChar w:fldCharType="end"/>
      </w:r>
    </w:p>
    <w:p w:rsidR="00EA30E1" w:rsidRDefault="00EA30E1">
      <w:pPr>
        <w:pStyle w:val="TOC1"/>
        <w:tabs>
          <w:tab w:val="left" w:pos="440"/>
          <w:tab w:val="right" w:leader="hyphen" w:pos="9047"/>
        </w:tabs>
        <w:rPr>
          <w:rFonts w:eastAsiaTheme="minorEastAsia"/>
          <w:b w:val="0"/>
          <w:bCs w:val="0"/>
          <w:caps w:val="0"/>
          <w:noProof/>
          <w:sz w:val="22"/>
          <w:szCs w:val="22"/>
          <w:lang w:eastAsia="en-GB"/>
        </w:rPr>
      </w:pPr>
      <w:r w:rsidRPr="0098094C">
        <w:rPr>
          <w:noProof/>
        </w:rPr>
        <w:t>6</w:t>
      </w:r>
      <w:r>
        <w:rPr>
          <w:rFonts w:eastAsiaTheme="minorEastAsia"/>
          <w:b w:val="0"/>
          <w:bCs w:val="0"/>
          <w:caps w:val="0"/>
          <w:noProof/>
          <w:sz w:val="22"/>
          <w:szCs w:val="22"/>
          <w:lang w:eastAsia="en-GB"/>
        </w:rPr>
        <w:tab/>
      </w:r>
      <w:r>
        <w:rPr>
          <w:noProof/>
        </w:rPr>
        <w:t>Earthing Systems for BT Buildings</w:t>
      </w:r>
      <w:r>
        <w:rPr>
          <w:noProof/>
        </w:rPr>
        <w:tab/>
      </w:r>
      <w:r>
        <w:rPr>
          <w:noProof/>
        </w:rPr>
        <w:fldChar w:fldCharType="begin"/>
      </w:r>
      <w:r>
        <w:rPr>
          <w:noProof/>
        </w:rPr>
        <w:instrText xml:space="preserve"> PAGEREF _Toc534712749 \h </w:instrText>
      </w:r>
      <w:r>
        <w:rPr>
          <w:noProof/>
        </w:rPr>
      </w:r>
      <w:r>
        <w:rPr>
          <w:noProof/>
        </w:rPr>
        <w:fldChar w:fldCharType="separate"/>
      </w:r>
      <w:r>
        <w:rPr>
          <w:noProof/>
        </w:rPr>
        <w:t>9</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6.1</w:t>
      </w:r>
      <w:r>
        <w:rPr>
          <w:rFonts w:eastAsiaTheme="minorEastAsia"/>
          <w:smallCaps w:val="0"/>
          <w:noProof/>
          <w:sz w:val="22"/>
          <w:szCs w:val="22"/>
          <w:lang w:eastAsia="en-GB"/>
        </w:rPr>
        <w:tab/>
      </w:r>
      <w:r>
        <w:rPr>
          <w:noProof/>
        </w:rPr>
        <w:t>Impedance Requirements</w:t>
      </w:r>
      <w:r>
        <w:rPr>
          <w:noProof/>
        </w:rPr>
        <w:tab/>
      </w:r>
      <w:r>
        <w:rPr>
          <w:noProof/>
        </w:rPr>
        <w:fldChar w:fldCharType="begin"/>
      </w:r>
      <w:r>
        <w:rPr>
          <w:noProof/>
        </w:rPr>
        <w:instrText xml:space="preserve"> PAGEREF _Toc534712750 \h </w:instrText>
      </w:r>
      <w:r>
        <w:rPr>
          <w:noProof/>
        </w:rPr>
      </w:r>
      <w:r>
        <w:rPr>
          <w:noProof/>
        </w:rPr>
        <w:fldChar w:fldCharType="separate"/>
      </w:r>
      <w:r>
        <w:rPr>
          <w:noProof/>
        </w:rPr>
        <w:t>9</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6.2</w:t>
      </w:r>
      <w:r>
        <w:rPr>
          <w:rFonts w:eastAsiaTheme="minorEastAsia"/>
          <w:smallCaps w:val="0"/>
          <w:noProof/>
          <w:sz w:val="22"/>
          <w:szCs w:val="22"/>
          <w:lang w:eastAsia="en-GB"/>
        </w:rPr>
        <w:tab/>
      </w:r>
      <w:r>
        <w:rPr>
          <w:noProof/>
        </w:rPr>
        <w:t>The BT Earth Electrode System</w:t>
      </w:r>
      <w:r>
        <w:rPr>
          <w:noProof/>
        </w:rPr>
        <w:tab/>
      </w:r>
      <w:r>
        <w:rPr>
          <w:noProof/>
        </w:rPr>
        <w:fldChar w:fldCharType="begin"/>
      </w:r>
      <w:r>
        <w:rPr>
          <w:noProof/>
        </w:rPr>
        <w:instrText xml:space="preserve"> PAGEREF _Toc534712751 \h </w:instrText>
      </w:r>
      <w:r>
        <w:rPr>
          <w:noProof/>
        </w:rPr>
      </w:r>
      <w:r>
        <w:rPr>
          <w:noProof/>
        </w:rPr>
        <w:fldChar w:fldCharType="separate"/>
      </w:r>
      <w:r>
        <w:rPr>
          <w:noProof/>
        </w:rPr>
        <w:t>9</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6.3</w:t>
      </w:r>
      <w:r>
        <w:rPr>
          <w:rFonts w:eastAsiaTheme="minorEastAsia"/>
          <w:smallCaps w:val="0"/>
          <w:noProof/>
          <w:sz w:val="22"/>
          <w:szCs w:val="22"/>
          <w:lang w:eastAsia="en-GB"/>
        </w:rPr>
        <w:tab/>
      </w:r>
      <w:r>
        <w:rPr>
          <w:noProof/>
        </w:rPr>
        <w:t>Main Earth Bar / Main Earthing Terminal</w:t>
      </w:r>
      <w:r>
        <w:rPr>
          <w:noProof/>
        </w:rPr>
        <w:tab/>
      </w:r>
      <w:r>
        <w:rPr>
          <w:noProof/>
        </w:rPr>
        <w:fldChar w:fldCharType="begin"/>
      </w:r>
      <w:r>
        <w:rPr>
          <w:noProof/>
        </w:rPr>
        <w:instrText xml:space="preserve"> PAGEREF _Toc534712752 \h </w:instrText>
      </w:r>
      <w:r>
        <w:rPr>
          <w:noProof/>
        </w:rPr>
      </w:r>
      <w:r>
        <w:rPr>
          <w:noProof/>
        </w:rPr>
        <w:fldChar w:fldCharType="separate"/>
      </w:r>
      <w:r>
        <w:rPr>
          <w:noProof/>
        </w:rPr>
        <w:t>10</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6.4</w:t>
      </w:r>
      <w:r>
        <w:rPr>
          <w:rFonts w:eastAsiaTheme="minorEastAsia"/>
          <w:smallCaps w:val="0"/>
          <w:noProof/>
          <w:sz w:val="22"/>
          <w:szCs w:val="22"/>
          <w:lang w:eastAsia="en-GB"/>
        </w:rPr>
        <w:tab/>
      </w:r>
      <w:r>
        <w:rPr>
          <w:noProof/>
        </w:rPr>
        <w:t>Records</w:t>
      </w:r>
      <w:r>
        <w:rPr>
          <w:noProof/>
        </w:rPr>
        <w:tab/>
      </w:r>
      <w:r>
        <w:rPr>
          <w:noProof/>
        </w:rPr>
        <w:fldChar w:fldCharType="begin"/>
      </w:r>
      <w:r>
        <w:rPr>
          <w:noProof/>
        </w:rPr>
        <w:instrText xml:space="preserve"> PAGEREF _Toc534712753 \h </w:instrText>
      </w:r>
      <w:r>
        <w:rPr>
          <w:noProof/>
        </w:rPr>
      </w:r>
      <w:r>
        <w:rPr>
          <w:noProof/>
        </w:rPr>
        <w:fldChar w:fldCharType="separate"/>
      </w:r>
      <w:r>
        <w:rPr>
          <w:noProof/>
        </w:rPr>
        <w:t>13</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6.5</w:t>
      </w:r>
      <w:r>
        <w:rPr>
          <w:rFonts w:eastAsiaTheme="minorEastAsia"/>
          <w:smallCaps w:val="0"/>
          <w:noProof/>
          <w:sz w:val="22"/>
          <w:szCs w:val="22"/>
          <w:lang w:eastAsia="en-GB"/>
        </w:rPr>
        <w:tab/>
      </w:r>
      <w:r>
        <w:rPr>
          <w:noProof/>
        </w:rPr>
        <w:t>Routine Measurement of Earth Electrode Resistance</w:t>
      </w:r>
      <w:r>
        <w:rPr>
          <w:noProof/>
        </w:rPr>
        <w:tab/>
      </w:r>
      <w:r>
        <w:rPr>
          <w:noProof/>
        </w:rPr>
        <w:fldChar w:fldCharType="begin"/>
      </w:r>
      <w:r>
        <w:rPr>
          <w:noProof/>
        </w:rPr>
        <w:instrText xml:space="preserve"> PAGEREF _Toc534712754 \h </w:instrText>
      </w:r>
      <w:r>
        <w:rPr>
          <w:noProof/>
        </w:rPr>
      </w:r>
      <w:r>
        <w:rPr>
          <w:noProof/>
        </w:rPr>
        <w:fldChar w:fldCharType="separate"/>
      </w:r>
      <w:r>
        <w:rPr>
          <w:noProof/>
        </w:rPr>
        <w:t>13</w:t>
      </w:r>
      <w:r>
        <w:rPr>
          <w:noProof/>
        </w:rPr>
        <w:fldChar w:fldCharType="end"/>
      </w:r>
    </w:p>
    <w:p w:rsidR="00EA30E1" w:rsidRDefault="00EA30E1">
      <w:pPr>
        <w:pStyle w:val="TOC1"/>
        <w:tabs>
          <w:tab w:val="left" w:pos="440"/>
          <w:tab w:val="right" w:leader="hyphen" w:pos="9047"/>
        </w:tabs>
        <w:rPr>
          <w:rFonts w:eastAsiaTheme="minorEastAsia"/>
          <w:b w:val="0"/>
          <w:bCs w:val="0"/>
          <w:caps w:val="0"/>
          <w:noProof/>
          <w:sz w:val="22"/>
          <w:szCs w:val="22"/>
          <w:lang w:eastAsia="en-GB"/>
        </w:rPr>
      </w:pPr>
      <w:r w:rsidRPr="0098094C">
        <w:rPr>
          <w:noProof/>
        </w:rPr>
        <w:t>7</w:t>
      </w:r>
      <w:r>
        <w:rPr>
          <w:rFonts w:eastAsiaTheme="minorEastAsia"/>
          <w:b w:val="0"/>
          <w:bCs w:val="0"/>
          <w:caps w:val="0"/>
          <w:noProof/>
          <w:sz w:val="22"/>
          <w:szCs w:val="22"/>
          <w:lang w:eastAsia="en-GB"/>
        </w:rPr>
        <w:tab/>
      </w:r>
      <w:r>
        <w:rPr>
          <w:noProof/>
        </w:rPr>
        <w:t>Planning an Earth Electrode System</w:t>
      </w:r>
      <w:r>
        <w:rPr>
          <w:noProof/>
        </w:rPr>
        <w:tab/>
      </w:r>
      <w:r>
        <w:rPr>
          <w:noProof/>
        </w:rPr>
        <w:fldChar w:fldCharType="begin"/>
      </w:r>
      <w:r>
        <w:rPr>
          <w:noProof/>
        </w:rPr>
        <w:instrText xml:space="preserve"> PAGEREF _Toc534712755 \h </w:instrText>
      </w:r>
      <w:r>
        <w:rPr>
          <w:noProof/>
        </w:rPr>
      </w:r>
      <w:r>
        <w:rPr>
          <w:noProof/>
        </w:rPr>
        <w:fldChar w:fldCharType="separate"/>
      </w:r>
      <w:r>
        <w:rPr>
          <w:noProof/>
        </w:rPr>
        <w:t>14</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7.1</w:t>
      </w:r>
      <w:r>
        <w:rPr>
          <w:rFonts w:eastAsiaTheme="minorEastAsia"/>
          <w:smallCaps w:val="0"/>
          <w:noProof/>
          <w:sz w:val="22"/>
          <w:szCs w:val="22"/>
          <w:lang w:eastAsia="en-GB"/>
        </w:rPr>
        <w:tab/>
      </w:r>
      <w:r>
        <w:rPr>
          <w:noProof/>
        </w:rPr>
        <w:t>General</w:t>
      </w:r>
      <w:r>
        <w:rPr>
          <w:noProof/>
        </w:rPr>
        <w:tab/>
      </w:r>
      <w:r>
        <w:rPr>
          <w:noProof/>
        </w:rPr>
        <w:fldChar w:fldCharType="begin"/>
      </w:r>
      <w:r>
        <w:rPr>
          <w:noProof/>
        </w:rPr>
        <w:instrText xml:space="preserve"> PAGEREF _Toc534712756 \h </w:instrText>
      </w:r>
      <w:r>
        <w:rPr>
          <w:noProof/>
        </w:rPr>
      </w:r>
      <w:r>
        <w:rPr>
          <w:noProof/>
        </w:rPr>
        <w:fldChar w:fldCharType="separate"/>
      </w:r>
      <w:r>
        <w:rPr>
          <w:noProof/>
        </w:rPr>
        <w:t>14</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7.2</w:t>
      </w:r>
      <w:r>
        <w:rPr>
          <w:rFonts w:eastAsiaTheme="minorEastAsia"/>
          <w:smallCaps w:val="0"/>
          <w:noProof/>
          <w:sz w:val="22"/>
          <w:szCs w:val="22"/>
          <w:lang w:eastAsia="en-GB"/>
        </w:rPr>
        <w:tab/>
      </w:r>
      <w:r>
        <w:rPr>
          <w:noProof/>
        </w:rPr>
        <w:t>Site of the Earth Electrode System</w:t>
      </w:r>
      <w:r>
        <w:rPr>
          <w:noProof/>
        </w:rPr>
        <w:tab/>
      </w:r>
      <w:r>
        <w:rPr>
          <w:noProof/>
        </w:rPr>
        <w:fldChar w:fldCharType="begin"/>
      </w:r>
      <w:r>
        <w:rPr>
          <w:noProof/>
        </w:rPr>
        <w:instrText xml:space="preserve"> PAGEREF _Toc534712757 \h </w:instrText>
      </w:r>
      <w:r>
        <w:rPr>
          <w:noProof/>
        </w:rPr>
      </w:r>
      <w:r>
        <w:rPr>
          <w:noProof/>
        </w:rPr>
        <w:fldChar w:fldCharType="separate"/>
      </w:r>
      <w:r>
        <w:rPr>
          <w:noProof/>
        </w:rPr>
        <w:t>17</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7.3</w:t>
      </w:r>
      <w:r>
        <w:rPr>
          <w:rFonts w:eastAsiaTheme="minorEastAsia"/>
          <w:smallCaps w:val="0"/>
          <w:noProof/>
          <w:sz w:val="22"/>
          <w:szCs w:val="22"/>
          <w:lang w:eastAsia="en-GB"/>
        </w:rPr>
        <w:tab/>
      </w:r>
      <w:r>
        <w:rPr>
          <w:noProof/>
        </w:rPr>
        <w:t>Soil Resistivity Measurements</w:t>
      </w:r>
      <w:r>
        <w:rPr>
          <w:noProof/>
        </w:rPr>
        <w:tab/>
      </w:r>
      <w:r>
        <w:rPr>
          <w:noProof/>
        </w:rPr>
        <w:fldChar w:fldCharType="begin"/>
      </w:r>
      <w:r>
        <w:rPr>
          <w:noProof/>
        </w:rPr>
        <w:instrText xml:space="preserve"> PAGEREF _Toc534712758 \h </w:instrText>
      </w:r>
      <w:r>
        <w:rPr>
          <w:noProof/>
        </w:rPr>
      </w:r>
      <w:r>
        <w:rPr>
          <w:noProof/>
        </w:rPr>
        <w:fldChar w:fldCharType="separate"/>
      </w:r>
      <w:r>
        <w:rPr>
          <w:noProof/>
        </w:rPr>
        <w:t>17</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7.4</w:t>
      </w:r>
      <w:r>
        <w:rPr>
          <w:rFonts w:eastAsiaTheme="minorEastAsia"/>
          <w:smallCaps w:val="0"/>
          <w:noProof/>
          <w:sz w:val="22"/>
          <w:szCs w:val="22"/>
          <w:lang w:eastAsia="en-GB"/>
        </w:rPr>
        <w:tab/>
      </w:r>
      <w:r>
        <w:rPr>
          <w:noProof/>
        </w:rPr>
        <w:t>Vertically Driven Earth Rods</w:t>
      </w:r>
      <w:r>
        <w:rPr>
          <w:noProof/>
        </w:rPr>
        <w:tab/>
      </w:r>
      <w:r>
        <w:rPr>
          <w:noProof/>
        </w:rPr>
        <w:fldChar w:fldCharType="begin"/>
      </w:r>
      <w:r>
        <w:rPr>
          <w:noProof/>
        </w:rPr>
        <w:instrText xml:space="preserve"> PAGEREF _Toc534712759 \h </w:instrText>
      </w:r>
      <w:r>
        <w:rPr>
          <w:noProof/>
        </w:rPr>
      </w:r>
      <w:r>
        <w:rPr>
          <w:noProof/>
        </w:rPr>
        <w:fldChar w:fldCharType="separate"/>
      </w:r>
      <w:r>
        <w:rPr>
          <w:noProof/>
        </w:rPr>
        <w:t>17</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7.5</w:t>
      </w:r>
      <w:r>
        <w:rPr>
          <w:rFonts w:eastAsiaTheme="minorEastAsia"/>
          <w:smallCaps w:val="0"/>
          <w:noProof/>
          <w:sz w:val="22"/>
          <w:szCs w:val="22"/>
          <w:lang w:eastAsia="en-GB"/>
        </w:rPr>
        <w:tab/>
      </w:r>
      <w:r>
        <w:rPr>
          <w:noProof/>
        </w:rPr>
        <w:t>Horizontally Laid Copper Strips</w:t>
      </w:r>
      <w:r>
        <w:rPr>
          <w:noProof/>
        </w:rPr>
        <w:tab/>
      </w:r>
      <w:r>
        <w:rPr>
          <w:noProof/>
        </w:rPr>
        <w:fldChar w:fldCharType="begin"/>
      </w:r>
      <w:r>
        <w:rPr>
          <w:noProof/>
        </w:rPr>
        <w:instrText xml:space="preserve"> PAGEREF _Toc534712760 \h </w:instrText>
      </w:r>
      <w:r>
        <w:rPr>
          <w:noProof/>
        </w:rPr>
      </w:r>
      <w:r>
        <w:rPr>
          <w:noProof/>
        </w:rPr>
        <w:fldChar w:fldCharType="separate"/>
      </w:r>
      <w:r>
        <w:rPr>
          <w:noProof/>
        </w:rPr>
        <w:t>23</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7.6</w:t>
      </w:r>
      <w:r>
        <w:rPr>
          <w:rFonts w:eastAsiaTheme="minorEastAsia"/>
          <w:smallCaps w:val="0"/>
          <w:noProof/>
          <w:sz w:val="22"/>
          <w:szCs w:val="22"/>
          <w:lang w:eastAsia="en-GB"/>
        </w:rPr>
        <w:tab/>
      </w:r>
      <w:r>
        <w:rPr>
          <w:noProof/>
        </w:rPr>
        <w:t>Earth Electrode of Copper Tape under a Wooden Pole</w:t>
      </w:r>
      <w:r>
        <w:rPr>
          <w:noProof/>
        </w:rPr>
        <w:tab/>
      </w:r>
      <w:r>
        <w:rPr>
          <w:noProof/>
        </w:rPr>
        <w:fldChar w:fldCharType="begin"/>
      </w:r>
      <w:r>
        <w:rPr>
          <w:noProof/>
        </w:rPr>
        <w:instrText xml:space="preserve"> PAGEREF _Toc534712761 \h </w:instrText>
      </w:r>
      <w:r>
        <w:rPr>
          <w:noProof/>
        </w:rPr>
      </w:r>
      <w:r>
        <w:rPr>
          <w:noProof/>
        </w:rPr>
        <w:fldChar w:fldCharType="separate"/>
      </w:r>
      <w:r>
        <w:rPr>
          <w:noProof/>
        </w:rPr>
        <w:t>25</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7.7</w:t>
      </w:r>
      <w:r>
        <w:rPr>
          <w:rFonts w:eastAsiaTheme="minorEastAsia"/>
          <w:smallCaps w:val="0"/>
          <w:noProof/>
          <w:sz w:val="22"/>
          <w:szCs w:val="22"/>
          <w:lang w:eastAsia="en-GB"/>
        </w:rPr>
        <w:tab/>
      </w:r>
      <w:r>
        <w:rPr>
          <w:noProof/>
        </w:rPr>
        <w:t>Earth Connection to Dropwire Ring within a Steel Hollow Pole</w:t>
      </w:r>
      <w:r>
        <w:rPr>
          <w:noProof/>
        </w:rPr>
        <w:tab/>
      </w:r>
      <w:r>
        <w:rPr>
          <w:noProof/>
        </w:rPr>
        <w:fldChar w:fldCharType="begin"/>
      </w:r>
      <w:r>
        <w:rPr>
          <w:noProof/>
        </w:rPr>
        <w:instrText xml:space="preserve"> PAGEREF _Toc534712762 \h </w:instrText>
      </w:r>
      <w:r>
        <w:rPr>
          <w:noProof/>
        </w:rPr>
      </w:r>
      <w:r>
        <w:rPr>
          <w:noProof/>
        </w:rPr>
        <w:fldChar w:fldCharType="separate"/>
      </w:r>
      <w:r>
        <w:rPr>
          <w:noProof/>
        </w:rPr>
        <w:t>26</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7.8</w:t>
      </w:r>
      <w:r>
        <w:rPr>
          <w:rFonts w:eastAsiaTheme="minorEastAsia"/>
          <w:smallCaps w:val="0"/>
          <w:noProof/>
          <w:sz w:val="22"/>
          <w:szCs w:val="22"/>
          <w:lang w:eastAsia="en-GB"/>
        </w:rPr>
        <w:tab/>
      </w:r>
      <w:r>
        <w:rPr>
          <w:noProof/>
        </w:rPr>
        <w:t>Earth Connection to Pole Stay</w:t>
      </w:r>
      <w:r>
        <w:rPr>
          <w:noProof/>
        </w:rPr>
        <w:tab/>
      </w:r>
      <w:r>
        <w:rPr>
          <w:noProof/>
        </w:rPr>
        <w:fldChar w:fldCharType="begin"/>
      </w:r>
      <w:r>
        <w:rPr>
          <w:noProof/>
        </w:rPr>
        <w:instrText xml:space="preserve"> PAGEREF _Toc534712763 \h </w:instrText>
      </w:r>
      <w:r>
        <w:rPr>
          <w:noProof/>
        </w:rPr>
      </w:r>
      <w:r>
        <w:rPr>
          <w:noProof/>
        </w:rPr>
        <w:fldChar w:fldCharType="separate"/>
      </w:r>
      <w:r>
        <w:rPr>
          <w:noProof/>
        </w:rPr>
        <w:t>26</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7.9</w:t>
      </w:r>
      <w:r>
        <w:rPr>
          <w:rFonts w:eastAsiaTheme="minorEastAsia"/>
          <w:smallCaps w:val="0"/>
          <w:noProof/>
          <w:sz w:val="22"/>
          <w:szCs w:val="22"/>
          <w:lang w:eastAsia="en-GB"/>
        </w:rPr>
        <w:tab/>
      </w:r>
      <w:r>
        <w:rPr>
          <w:noProof/>
        </w:rPr>
        <w:t>Copper or Copper- Clad Electrodes</w:t>
      </w:r>
      <w:r>
        <w:rPr>
          <w:noProof/>
        </w:rPr>
        <w:tab/>
      </w:r>
      <w:r>
        <w:rPr>
          <w:noProof/>
        </w:rPr>
        <w:fldChar w:fldCharType="begin"/>
      </w:r>
      <w:r>
        <w:rPr>
          <w:noProof/>
        </w:rPr>
        <w:instrText xml:space="preserve"> PAGEREF _Toc534712764 \h </w:instrText>
      </w:r>
      <w:r>
        <w:rPr>
          <w:noProof/>
        </w:rPr>
      </w:r>
      <w:r>
        <w:rPr>
          <w:noProof/>
        </w:rPr>
        <w:fldChar w:fldCharType="separate"/>
      </w:r>
      <w:r>
        <w:rPr>
          <w:noProof/>
        </w:rPr>
        <w:t>26</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7.10</w:t>
      </w:r>
      <w:r>
        <w:rPr>
          <w:rFonts w:eastAsiaTheme="minorEastAsia"/>
          <w:smallCaps w:val="0"/>
          <w:noProof/>
          <w:sz w:val="22"/>
          <w:szCs w:val="22"/>
          <w:lang w:eastAsia="en-GB"/>
        </w:rPr>
        <w:tab/>
      </w:r>
      <w:r>
        <w:rPr>
          <w:noProof/>
        </w:rPr>
        <w:t>Special Construction Methods</w:t>
      </w:r>
      <w:r>
        <w:rPr>
          <w:noProof/>
        </w:rPr>
        <w:tab/>
      </w:r>
      <w:r>
        <w:rPr>
          <w:noProof/>
        </w:rPr>
        <w:fldChar w:fldCharType="begin"/>
      </w:r>
      <w:r>
        <w:rPr>
          <w:noProof/>
        </w:rPr>
        <w:instrText xml:space="preserve"> PAGEREF _Toc534712765 \h </w:instrText>
      </w:r>
      <w:r>
        <w:rPr>
          <w:noProof/>
        </w:rPr>
      </w:r>
      <w:r>
        <w:rPr>
          <w:noProof/>
        </w:rPr>
        <w:fldChar w:fldCharType="separate"/>
      </w:r>
      <w:r>
        <w:rPr>
          <w:noProof/>
        </w:rPr>
        <w:t>27</w:t>
      </w:r>
      <w:r>
        <w:rPr>
          <w:noProof/>
        </w:rPr>
        <w:fldChar w:fldCharType="end"/>
      </w:r>
    </w:p>
    <w:p w:rsidR="00EA30E1" w:rsidRDefault="00EA30E1">
      <w:pPr>
        <w:pStyle w:val="TOC1"/>
        <w:tabs>
          <w:tab w:val="left" w:pos="440"/>
          <w:tab w:val="right" w:leader="hyphen" w:pos="9047"/>
        </w:tabs>
        <w:rPr>
          <w:rFonts w:eastAsiaTheme="minorEastAsia"/>
          <w:b w:val="0"/>
          <w:bCs w:val="0"/>
          <w:caps w:val="0"/>
          <w:noProof/>
          <w:sz w:val="22"/>
          <w:szCs w:val="22"/>
          <w:lang w:eastAsia="en-GB"/>
        </w:rPr>
      </w:pPr>
      <w:r w:rsidRPr="0098094C">
        <w:rPr>
          <w:noProof/>
        </w:rPr>
        <w:t>8</w:t>
      </w:r>
      <w:r>
        <w:rPr>
          <w:rFonts w:eastAsiaTheme="minorEastAsia"/>
          <w:b w:val="0"/>
          <w:bCs w:val="0"/>
          <w:caps w:val="0"/>
          <w:noProof/>
          <w:sz w:val="22"/>
          <w:szCs w:val="22"/>
          <w:lang w:eastAsia="en-GB"/>
        </w:rPr>
        <w:tab/>
      </w:r>
      <w:r>
        <w:rPr>
          <w:noProof/>
        </w:rPr>
        <w:t>Measuring Soil Resistivity</w:t>
      </w:r>
      <w:r>
        <w:rPr>
          <w:noProof/>
        </w:rPr>
        <w:tab/>
      </w:r>
      <w:r>
        <w:rPr>
          <w:noProof/>
        </w:rPr>
        <w:fldChar w:fldCharType="begin"/>
      </w:r>
      <w:r>
        <w:rPr>
          <w:noProof/>
        </w:rPr>
        <w:instrText xml:space="preserve"> PAGEREF _Toc534712766 \h </w:instrText>
      </w:r>
      <w:r>
        <w:rPr>
          <w:noProof/>
        </w:rPr>
      </w:r>
      <w:r>
        <w:rPr>
          <w:noProof/>
        </w:rPr>
        <w:fldChar w:fldCharType="separate"/>
      </w:r>
      <w:r>
        <w:rPr>
          <w:noProof/>
        </w:rPr>
        <w:t>29</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8.1</w:t>
      </w:r>
      <w:r>
        <w:rPr>
          <w:rFonts w:eastAsiaTheme="minorEastAsia"/>
          <w:smallCaps w:val="0"/>
          <w:noProof/>
          <w:sz w:val="22"/>
          <w:szCs w:val="22"/>
          <w:lang w:eastAsia="en-GB"/>
        </w:rPr>
        <w:tab/>
      </w:r>
      <w:r>
        <w:rPr>
          <w:noProof/>
        </w:rPr>
        <w:t>The Measuring Procedure (4-pole method)</w:t>
      </w:r>
      <w:r>
        <w:rPr>
          <w:noProof/>
        </w:rPr>
        <w:tab/>
      </w:r>
      <w:r>
        <w:rPr>
          <w:noProof/>
        </w:rPr>
        <w:fldChar w:fldCharType="begin"/>
      </w:r>
      <w:r>
        <w:rPr>
          <w:noProof/>
        </w:rPr>
        <w:instrText xml:space="preserve"> PAGEREF _Toc534712767 \h </w:instrText>
      </w:r>
      <w:r>
        <w:rPr>
          <w:noProof/>
        </w:rPr>
      </w:r>
      <w:r>
        <w:rPr>
          <w:noProof/>
        </w:rPr>
        <w:fldChar w:fldCharType="separate"/>
      </w:r>
      <w:r>
        <w:rPr>
          <w:noProof/>
        </w:rPr>
        <w:t>29</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8.2</w:t>
      </w:r>
      <w:r>
        <w:rPr>
          <w:rFonts w:eastAsiaTheme="minorEastAsia"/>
          <w:smallCaps w:val="0"/>
          <w:noProof/>
          <w:sz w:val="22"/>
          <w:szCs w:val="22"/>
          <w:lang w:eastAsia="en-GB"/>
        </w:rPr>
        <w:tab/>
      </w:r>
      <w:r>
        <w:rPr>
          <w:noProof/>
        </w:rPr>
        <w:t>Interpretation of Results</w:t>
      </w:r>
      <w:r>
        <w:rPr>
          <w:noProof/>
        </w:rPr>
        <w:tab/>
      </w:r>
      <w:r>
        <w:rPr>
          <w:noProof/>
        </w:rPr>
        <w:fldChar w:fldCharType="begin"/>
      </w:r>
      <w:r>
        <w:rPr>
          <w:noProof/>
        </w:rPr>
        <w:instrText xml:space="preserve"> PAGEREF _Toc534712768 \h </w:instrText>
      </w:r>
      <w:r>
        <w:rPr>
          <w:noProof/>
        </w:rPr>
      </w:r>
      <w:r>
        <w:rPr>
          <w:noProof/>
        </w:rPr>
        <w:fldChar w:fldCharType="separate"/>
      </w:r>
      <w:r>
        <w:rPr>
          <w:noProof/>
        </w:rPr>
        <w:t>30</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8.3</w:t>
      </w:r>
      <w:r>
        <w:rPr>
          <w:rFonts w:eastAsiaTheme="minorEastAsia"/>
          <w:smallCaps w:val="0"/>
          <w:noProof/>
          <w:sz w:val="22"/>
          <w:szCs w:val="22"/>
          <w:lang w:eastAsia="en-GB"/>
        </w:rPr>
        <w:tab/>
      </w:r>
      <w:r>
        <w:rPr>
          <w:noProof/>
        </w:rPr>
        <w:t>Alternative Method of Determining Earth Resistivity (3-pole measurement)</w:t>
      </w:r>
      <w:r>
        <w:rPr>
          <w:noProof/>
        </w:rPr>
        <w:tab/>
      </w:r>
      <w:r>
        <w:rPr>
          <w:noProof/>
        </w:rPr>
        <w:fldChar w:fldCharType="begin"/>
      </w:r>
      <w:r>
        <w:rPr>
          <w:noProof/>
        </w:rPr>
        <w:instrText xml:space="preserve"> PAGEREF _Toc534712769 \h </w:instrText>
      </w:r>
      <w:r>
        <w:rPr>
          <w:noProof/>
        </w:rPr>
      </w:r>
      <w:r>
        <w:rPr>
          <w:noProof/>
        </w:rPr>
        <w:fldChar w:fldCharType="separate"/>
      </w:r>
      <w:r>
        <w:rPr>
          <w:noProof/>
        </w:rPr>
        <w:t>33</w:t>
      </w:r>
      <w:r>
        <w:rPr>
          <w:noProof/>
        </w:rPr>
        <w:fldChar w:fldCharType="end"/>
      </w:r>
    </w:p>
    <w:p w:rsidR="00EA30E1" w:rsidRDefault="00EA30E1">
      <w:pPr>
        <w:pStyle w:val="TOC1"/>
        <w:tabs>
          <w:tab w:val="left" w:pos="440"/>
          <w:tab w:val="right" w:leader="hyphen" w:pos="9047"/>
        </w:tabs>
        <w:rPr>
          <w:rFonts w:eastAsiaTheme="minorEastAsia"/>
          <w:b w:val="0"/>
          <w:bCs w:val="0"/>
          <w:caps w:val="0"/>
          <w:noProof/>
          <w:sz w:val="22"/>
          <w:szCs w:val="22"/>
          <w:lang w:eastAsia="en-GB"/>
        </w:rPr>
      </w:pPr>
      <w:r w:rsidRPr="0098094C">
        <w:rPr>
          <w:noProof/>
        </w:rPr>
        <w:t>9</w:t>
      </w:r>
      <w:r>
        <w:rPr>
          <w:rFonts w:eastAsiaTheme="minorEastAsia"/>
          <w:b w:val="0"/>
          <w:bCs w:val="0"/>
          <w:caps w:val="0"/>
          <w:noProof/>
          <w:sz w:val="22"/>
          <w:szCs w:val="22"/>
          <w:lang w:eastAsia="en-GB"/>
        </w:rPr>
        <w:tab/>
      </w:r>
      <w:r>
        <w:rPr>
          <w:noProof/>
        </w:rPr>
        <w:t>Installation of the Earth Electrode System</w:t>
      </w:r>
      <w:r>
        <w:rPr>
          <w:noProof/>
        </w:rPr>
        <w:tab/>
      </w:r>
      <w:r>
        <w:rPr>
          <w:noProof/>
        </w:rPr>
        <w:fldChar w:fldCharType="begin"/>
      </w:r>
      <w:r>
        <w:rPr>
          <w:noProof/>
        </w:rPr>
        <w:instrText xml:space="preserve"> PAGEREF _Toc534712770 \h </w:instrText>
      </w:r>
      <w:r>
        <w:rPr>
          <w:noProof/>
        </w:rPr>
      </w:r>
      <w:r>
        <w:rPr>
          <w:noProof/>
        </w:rPr>
        <w:fldChar w:fldCharType="separate"/>
      </w:r>
      <w:r>
        <w:rPr>
          <w:noProof/>
        </w:rPr>
        <w:t>33</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9.1</w:t>
      </w:r>
      <w:r>
        <w:rPr>
          <w:rFonts w:eastAsiaTheme="minorEastAsia"/>
          <w:smallCaps w:val="0"/>
          <w:noProof/>
          <w:sz w:val="22"/>
          <w:szCs w:val="22"/>
          <w:lang w:eastAsia="en-GB"/>
        </w:rPr>
        <w:tab/>
      </w:r>
      <w:r>
        <w:rPr>
          <w:noProof/>
        </w:rPr>
        <w:t>Spike Earth 3</w:t>
      </w:r>
      <w:r>
        <w:rPr>
          <w:noProof/>
        </w:rPr>
        <w:tab/>
      </w:r>
      <w:r>
        <w:rPr>
          <w:noProof/>
        </w:rPr>
        <w:fldChar w:fldCharType="begin"/>
      </w:r>
      <w:r>
        <w:rPr>
          <w:noProof/>
        </w:rPr>
        <w:instrText xml:space="preserve"> PAGEREF _Toc534712771 \h </w:instrText>
      </w:r>
      <w:r>
        <w:rPr>
          <w:noProof/>
        </w:rPr>
      </w:r>
      <w:r>
        <w:rPr>
          <w:noProof/>
        </w:rPr>
        <w:fldChar w:fldCharType="separate"/>
      </w:r>
      <w:r>
        <w:rPr>
          <w:noProof/>
        </w:rPr>
        <w:t>33</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9.2</w:t>
      </w:r>
      <w:r>
        <w:rPr>
          <w:rFonts w:eastAsiaTheme="minorEastAsia"/>
          <w:smallCaps w:val="0"/>
          <w:noProof/>
          <w:sz w:val="22"/>
          <w:szCs w:val="22"/>
          <w:lang w:eastAsia="en-GB"/>
        </w:rPr>
        <w:tab/>
      </w:r>
      <w:r>
        <w:rPr>
          <w:noProof/>
        </w:rPr>
        <w:t>Copper Strip</w:t>
      </w:r>
      <w:r>
        <w:rPr>
          <w:noProof/>
        </w:rPr>
        <w:tab/>
      </w:r>
      <w:r>
        <w:rPr>
          <w:noProof/>
        </w:rPr>
        <w:fldChar w:fldCharType="begin"/>
      </w:r>
      <w:r>
        <w:rPr>
          <w:noProof/>
        </w:rPr>
        <w:instrText xml:space="preserve"> PAGEREF _Toc534712772 \h </w:instrText>
      </w:r>
      <w:r>
        <w:rPr>
          <w:noProof/>
        </w:rPr>
      </w:r>
      <w:r>
        <w:rPr>
          <w:noProof/>
        </w:rPr>
        <w:fldChar w:fldCharType="separate"/>
      </w:r>
      <w:r>
        <w:rPr>
          <w:noProof/>
        </w:rPr>
        <w:t>36</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9.3</w:t>
      </w:r>
      <w:r>
        <w:rPr>
          <w:rFonts w:eastAsiaTheme="minorEastAsia"/>
          <w:smallCaps w:val="0"/>
          <w:noProof/>
          <w:sz w:val="22"/>
          <w:szCs w:val="22"/>
          <w:lang w:eastAsia="en-GB"/>
        </w:rPr>
        <w:tab/>
      </w:r>
      <w:r>
        <w:rPr>
          <w:noProof/>
        </w:rPr>
        <w:t>Spike Earth 4 (Not for Lightning Protection use)</w:t>
      </w:r>
      <w:r>
        <w:rPr>
          <w:noProof/>
        </w:rPr>
        <w:tab/>
      </w:r>
      <w:r>
        <w:rPr>
          <w:noProof/>
        </w:rPr>
        <w:fldChar w:fldCharType="begin"/>
      </w:r>
      <w:r>
        <w:rPr>
          <w:noProof/>
        </w:rPr>
        <w:instrText xml:space="preserve"> PAGEREF _Toc534712773 \h </w:instrText>
      </w:r>
      <w:r>
        <w:rPr>
          <w:noProof/>
        </w:rPr>
      </w:r>
      <w:r>
        <w:rPr>
          <w:noProof/>
        </w:rPr>
        <w:fldChar w:fldCharType="separate"/>
      </w:r>
      <w:r>
        <w:rPr>
          <w:noProof/>
        </w:rPr>
        <w:t>37</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9.4</w:t>
      </w:r>
      <w:r>
        <w:rPr>
          <w:rFonts w:eastAsiaTheme="minorEastAsia"/>
          <w:smallCaps w:val="0"/>
          <w:noProof/>
          <w:sz w:val="22"/>
          <w:szCs w:val="22"/>
          <w:lang w:eastAsia="en-GB"/>
        </w:rPr>
        <w:tab/>
      </w:r>
      <w:r>
        <w:rPr>
          <w:noProof/>
        </w:rPr>
        <w:t>Conductive Concrete Earths</w:t>
      </w:r>
      <w:r>
        <w:rPr>
          <w:noProof/>
        </w:rPr>
        <w:tab/>
      </w:r>
      <w:r>
        <w:rPr>
          <w:noProof/>
        </w:rPr>
        <w:fldChar w:fldCharType="begin"/>
      </w:r>
      <w:r>
        <w:rPr>
          <w:noProof/>
        </w:rPr>
        <w:instrText xml:space="preserve"> PAGEREF _Toc534712774 \h </w:instrText>
      </w:r>
      <w:r>
        <w:rPr>
          <w:noProof/>
        </w:rPr>
      </w:r>
      <w:r>
        <w:rPr>
          <w:noProof/>
        </w:rPr>
        <w:fldChar w:fldCharType="separate"/>
      </w:r>
      <w:r>
        <w:rPr>
          <w:noProof/>
        </w:rPr>
        <w:t>37</w:t>
      </w:r>
      <w:r>
        <w:rPr>
          <w:noProof/>
        </w:rPr>
        <w:fldChar w:fldCharType="end"/>
      </w:r>
    </w:p>
    <w:p w:rsidR="00EA30E1" w:rsidRDefault="00EA30E1">
      <w:pPr>
        <w:pStyle w:val="TOC1"/>
        <w:tabs>
          <w:tab w:val="left" w:pos="440"/>
          <w:tab w:val="right" w:leader="hyphen" w:pos="9047"/>
        </w:tabs>
        <w:rPr>
          <w:rFonts w:eastAsiaTheme="minorEastAsia"/>
          <w:b w:val="0"/>
          <w:bCs w:val="0"/>
          <w:caps w:val="0"/>
          <w:noProof/>
          <w:sz w:val="22"/>
          <w:szCs w:val="22"/>
          <w:lang w:eastAsia="en-GB"/>
        </w:rPr>
      </w:pPr>
      <w:r w:rsidRPr="0098094C">
        <w:rPr>
          <w:noProof/>
        </w:rPr>
        <w:t>10</w:t>
      </w:r>
      <w:r>
        <w:rPr>
          <w:rFonts w:eastAsiaTheme="minorEastAsia"/>
          <w:b w:val="0"/>
          <w:bCs w:val="0"/>
          <w:caps w:val="0"/>
          <w:noProof/>
          <w:sz w:val="22"/>
          <w:szCs w:val="22"/>
          <w:lang w:eastAsia="en-GB"/>
        </w:rPr>
        <w:tab/>
      </w:r>
      <w:r>
        <w:rPr>
          <w:noProof/>
        </w:rPr>
        <w:t>Measuring Earth Electrode Resistance</w:t>
      </w:r>
      <w:r>
        <w:rPr>
          <w:noProof/>
        </w:rPr>
        <w:tab/>
      </w:r>
      <w:r>
        <w:rPr>
          <w:noProof/>
        </w:rPr>
        <w:fldChar w:fldCharType="begin"/>
      </w:r>
      <w:r>
        <w:rPr>
          <w:noProof/>
        </w:rPr>
        <w:instrText xml:space="preserve"> PAGEREF _Toc534712775 \h </w:instrText>
      </w:r>
      <w:r>
        <w:rPr>
          <w:noProof/>
        </w:rPr>
      </w:r>
      <w:r>
        <w:rPr>
          <w:noProof/>
        </w:rPr>
        <w:fldChar w:fldCharType="separate"/>
      </w:r>
      <w:r>
        <w:rPr>
          <w:noProof/>
        </w:rPr>
        <w:t>37</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10.1</w:t>
      </w:r>
      <w:r>
        <w:rPr>
          <w:rFonts w:eastAsiaTheme="minorEastAsia"/>
          <w:smallCaps w:val="0"/>
          <w:noProof/>
          <w:sz w:val="22"/>
          <w:szCs w:val="22"/>
          <w:lang w:eastAsia="en-GB"/>
        </w:rPr>
        <w:tab/>
      </w:r>
      <w:r>
        <w:rPr>
          <w:noProof/>
        </w:rPr>
        <w:t>Measuring Procedure</w:t>
      </w:r>
      <w:r>
        <w:rPr>
          <w:noProof/>
        </w:rPr>
        <w:tab/>
      </w:r>
      <w:r>
        <w:rPr>
          <w:noProof/>
        </w:rPr>
        <w:fldChar w:fldCharType="begin"/>
      </w:r>
      <w:r>
        <w:rPr>
          <w:noProof/>
        </w:rPr>
        <w:instrText xml:space="preserve"> PAGEREF _Toc534712776 \h </w:instrText>
      </w:r>
      <w:r>
        <w:rPr>
          <w:noProof/>
        </w:rPr>
      </w:r>
      <w:r>
        <w:rPr>
          <w:noProof/>
        </w:rPr>
        <w:fldChar w:fldCharType="separate"/>
      </w:r>
      <w:r>
        <w:rPr>
          <w:noProof/>
        </w:rPr>
        <w:t>38</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10.2</w:t>
      </w:r>
      <w:r>
        <w:rPr>
          <w:rFonts w:eastAsiaTheme="minorEastAsia"/>
          <w:smallCaps w:val="0"/>
          <w:noProof/>
          <w:sz w:val="22"/>
          <w:szCs w:val="22"/>
          <w:lang w:eastAsia="en-GB"/>
        </w:rPr>
        <w:tab/>
      </w:r>
      <w:r>
        <w:rPr>
          <w:noProof/>
        </w:rPr>
        <w:t>Measuring Methods to be Used where the Standard Method Presents Difficulties</w:t>
      </w:r>
      <w:r>
        <w:rPr>
          <w:noProof/>
        </w:rPr>
        <w:tab/>
      </w:r>
      <w:r>
        <w:rPr>
          <w:noProof/>
        </w:rPr>
        <w:fldChar w:fldCharType="begin"/>
      </w:r>
      <w:r>
        <w:rPr>
          <w:noProof/>
        </w:rPr>
        <w:instrText xml:space="preserve"> PAGEREF _Toc534712777 \h </w:instrText>
      </w:r>
      <w:r>
        <w:rPr>
          <w:noProof/>
        </w:rPr>
      </w:r>
      <w:r>
        <w:rPr>
          <w:noProof/>
        </w:rPr>
        <w:fldChar w:fldCharType="separate"/>
      </w:r>
      <w:r>
        <w:rPr>
          <w:noProof/>
        </w:rPr>
        <w:t>39</w:t>
      </w:r>
      <w:r>
        <w:rPr>
          <w:noProof/>
        </w:rPr>
        <w:fldChar w:fldCharType="end"/>
      </w:r>
    </w:p>
    <w:p w:rsidR="00EA30E1" w:rsidRDefault="00EA30E1">
      <w:pPr>
        <w:pStyle w:val="TOC1"/>
        <w:tabs>
          <w:tab w:val="left" w:pos="440"/>
          <w:tab w:val="right" w:leader="hyphen" w:pos="9047"/>
        </w:tabs>
        <w:rPr>
          <w:rFonts w:eastAsiaTheme="minorEastAsia"/>
          <w:b w:val="0"/>
          <w:bCs w:val="0"/>
          <w:caps w:val="0"/>
          <w:noProof/>
          <w:sz w:val="22"/>
          <w:szCs w:val="22"/>
          <w:lang w:eastAsia="en-GB"/>
        </w:rPr>
      </w:pPr>
      <w:r w:rsidRPr="0098094C">
        <w:rPr>
          <w:noProof/>
        </w:rPr>
        <w:lastRenderedPageBreak/>
        <w:t>11</w:t>
      </w:r>
      <w:r>
        <w:rPr>
          <w:rFonts w:eastAsiaTheme="minorEastAsia"/>
          <w:b w:val="0"/>
          <w:bCs w:val="0"/>
          <w:caps w:val="0"/>
          <w:noProof/>
          <w:sz w:val="22"/>
          <w:szCs w:val="22"/>
          <w:lang w:eastAsia="en-GB"/>
        </w:rPr>
        <w:tab/>
      </w:r>
      <w:r>
        <w:rPr>
          <w:noProof/>
        </w:rPr>
        <w:t>Test Equipment</w:t>
      </w:r>
      <w:r>
        <w:rPr>
          <w:noProof/>
        </w:rPr>
        <w:tab/>
      </w:r>
      <w:r>
        <w:rPr>
          <w:noProof/>
        </w:rPr>
        <w:fldChar w:fldCharType="begin"/>
      </w:r>
      <w:r>
        <w:rPr>
          <w:noProof/>
        </w:rPr>
        <w:instrText xml:space="preserve"> PAGEREF _Toc534712778 \h </w:instrText>
      </w:r>
      <w:r>
        <w:rPr>
          <w:noProof/>
        </w:rPr>
      </w:r>
      <w:r>
        <w:rPr>
          <w:noProof/>
        </w:rPr>
        <w:fldChar w:fldCharType="separate"/>
      </w:r>
      <w:r>
        <w:rPr>
          <w:noProof/>
        </w:rPr>
        <w:t>40</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11.1</w:t>
      </w:r>
      <w:r>
        <w:rPr>
          <w:rFonts w:eastAsiaTheme="minorEastAsia"/>
          <w:smallCaps w:val="0"/>
          <w:noProof/>
          <w:sz w:val="22"/>
          <w:szCs w:val="22"/>
          <w:lang w:eastAsia="en-GB"/>
        </w:rPr>
        <w:tab/>
      </w:r>
      <w:r>
        <w:rPr>
          <w:noProof/>
        </w:rPr>
        <w:t>Typical Test Equipment</w:t>
      </w:r>
      <w:r>
        <w:rPr>
          <w:noProof/>
        </w:rPr>
        <w:tab/>
      </w:r>
      <w:r>
        <w:rPr>
          <w:noProof/>
        </w:rPr>
        <w:fldChar w:fldCharType="begin"/>
      </w:r>
      <w:r>
        <w:rPr>
          <w:noProof/>
        </w:rPr>
        <w:instrText xml:space="preserve"> PAGEREF _Toc534712779 \h </w:instrText>
      </w:r>
      <w:r>
        <w:rPr>
          <w:noProof/>
        </w:rPr>
      </w:r>
      <w:r>
        <w:rPr>
          <w:noProof/>
        </w:rPr>
        <w:fldChar w:fldCharType="separate"/>
      </w:r>
      <w:r>
        <w:rPr>
          <w:noProof/>
        </w:rPr>
        <w:t>40</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11.2</w:t>
      </w:r>
      <w:r>
        <w:rPr>
          <w:rFonts w:eastAsiaTheme="minorEastAsia"/>
          <w:smallCaps w:val="0"/>
          <w:noProof/>
          <w:sz w:val="22"/>
          <w:szCs w:val="22"/>
          <w:lang w:eastAsia="en-GB"/>
        </w:rPr>
        <w:tab/>
      </w:r>
      <w:r>
        <w:rPr>
          <w:noProof/>
        </w:rPr>
        <w:t>Ohmmeter 16A</w:t>
      </w:r>
      <w:r>
        <w:rPr>
          <w:noProof/>
        </w:rPr>
        <w:tab/>
      </w:r>
      <w:r>
        <w:rPr>
          <w:noProof/>
        </w:rPr>
        <w:fldChar w:fldCharType="begin"/>
      </w:r>
      <w:r>
        <w:rPr>
          <w:noProof/>
        </w:rPr>
        <w:instrText xml:space="preserve"> PAGEREF _Toc534712780 \h </w:instrText>
      </w:r>
      <w:r>
        <w:rPr>
          <w:noProof/>
        </w:rPr>
      </w:r>
      <w:r>
        <w:rPr>
          <w:noProof/>
        </w:rPr>
        <w:fldChar w:fldCharType="separate"/>
      </w:r>
      <w:r>
        <w:rPr>
          <w:noProof/>
        </w:rPr>
        <w:t>41</w:t>
      </w:r>
      <w:r>
        <w:rPr>
          <w:noProof/>
        </w:rPr>
        <w:fldChar w:fldCharType="end"/>
      </w:r>
    </w:p>
    <w:p w:rsidR="00EA30E1" w:rsidRDefault="00EA30E1">
      <w:pPr>
        <w:pStyle w:val="TOC2"/>
        <w:tabs>
          <w:tab w:val="left" w:pos="880"/>
          <w:tab w:val="right" w:leader="hyphen" w:pos="9047"/>
        </w:tabs>
        <w:rPr>
          <w:rFonts w:eastAsiaTheme="minorEastAsia"/>
          <w:smallCaps w:val="0"/>
          <w:noProof/>
          <w:sz w:val="22"/>
          <w:szCs w:val="22"/>
          <w:lang w:eastAsia="en-GB"/>
        </w:rPr>
      </w:pPr>
      <w:r>
        <w:rPr>
          <w:noProof/>
        </w:rPr>
        <w:t>11.3</w:t>
      </w:r>
      <w:r>
        <w:rPr>
          <w:rFonts w:eastAsiaTheme="minorEastAsia"/>
          <w:smallCaps w:val="0"/>
          <w:noProof/>
          <w:sz w:val="22"/>
          <w:szCs w:val="22"/>
          <w:lang w:eastAsia="en-GB"/>
        </w:rPr>
        <w:tab/>
      </w:r>
      <w:r>
        <w:rPr>
          <w:noProof/>
        </w:rPr>
        <w:t>Earth Testers Other Than the Ohmmeter 16A</w:t>
      </w:r>
      <w:r>
        <w:rPr>
          <w:noProof/>
        </w:rPr>
        <w:tab/>
      </w:r>
      <w:r>
        <w:rPr>
          <w:noProof/>
        </w:rPr>
        <w:fldChar w:fldCharType="begin"/>
      </w:r>
      <w:r>
        <w:rPr>
          <w:noProof/>
        </w:rPr>
        <w:instrText xml:space="preserve"> PAGEREF _Toc534712781 \h </w:instrText>
      </w:r>
      <w:r>
        <w:rPr>
          <w:noProof/>
        </w:rPr>
      </w:r>
      <w:r>
        <w:rPr>
          <w:noProof/>
        </w:rPr>
        <w:fldChar w:fldCharType="separate"/>
      </w:r>
      <w:r>
        <w:rPr>
          <w:noProof/>
        </w:rPr>
        <w:t>41</w:t>
      </w:r>
      <w:r>
        <w:rPr>
          <w:noProof/>
        </w:rPr>
        <w:fldChar w:fldCharType="end"/>
      </w:r>
    </w:p>
    <w:p w:rsidR="00EA30E1" w:rsidRDefault="00EA30E1">
      <w:pPr>
        <w:pStyle w:val="TOC1"/>
        <w:tabs>
          <w:tab w:val="left" w:pos="440"/>
          <w:tab w:val="right" w:leader="hyphen" w:pos="9047"/>
        </w:tabs>
        <w:rPr>
          <w:rFonts w:eastAsiaTheme="minorEastAsia"/>
          <w:b w:val="0"/>
          <w:bCs w:val="0"/>
          <w:caps w:val="0"/>
          <w:noProof/>
          <w:sz w:val="22"/>
          <w:szCs w:val="22"/>
          <w:lang w:eastAsia="en-GB"/>
        </w:rPr>
      </w:pPr>
      <w:r w:rsidRPr="0098094C">
        <w:rPr>
          <w:noProof/>
        </w:rPr>
        <w:t>12</w:t>
      </w:r>
      <w:r>
        <w:rPr>
          <w:rFonts w:eastAsiaTheme="minorEastAsia"/>
          <w:b w:val="0"/>
          <w:bCs w:val="0"/>
          <w:caps w:val="0"/>
          <w:noProof/>
          <w:sz w:val="22"/>
          <w:szCs w:val="22"/>
          <w:lang w:eastAsia="en-GB"/>
        </w:rPr>
        <w:tab/>
      </w:r>
      <w:r>
        <w:rPr>
          <w:noProof/>
        </w:rPr>
        <w:t>Stores List</w:t>
      </w:r>
      <w:r>
        <w:rPr>
          <w:noProof/>
        </w:rPr>
        <w:tab/>
      </w:r>
      <w:r>
        <w:rPr>
          <w:noProof/>
        </w:rPr>
        <w:fldChar w:fldCharType="begin"/>
      </w:r>
      <w:r>
        <w:rPr>
          <w:noProof/>
        </w:rPr>
        <w:instrText xml:space="preserve"> PAGEREF _Toc534712782 \h </w:instrText>
      </w:r>
      <w:r>
        <w:rPr>
          <w:noProof/>
        </w:rPr>
      </w:r>
      <w:r>
        <w:rPr>
          <w:noProof/>
        </w:rPr>
        <w:fldChar w:fldCharType="separate"/>
      </w:r>
      <w:r>
        <w:rPr>
          <w:noProof/>
        </w:rPr>
        <w:t>42</w:t>
      </w:r>
      <w:r>
        <w:rPr>
          <w:noProof/>
        </w:rPr>
        <w:fldChar w:fldCharType="end"/>
      </w:r>
    </w:p>
    <w:p w:rsidR="00EA30E1" w:rsidRDefault="00EA30E1">
      <w:pPr>
        <w:pStyle w:val="TOC1"/>
        <w:tabs>
          <w:tab w:val="left" w:pos="440"/>
          <w:tab w:val="right" w:leader="hyphen" w:pos="9047"/>
        </w:tabs>
        <w:rPr>
          <w:rFonts w:eastAsiaTheme="minorEastAsia"/>
          <w:b w:val="0"/>
          <w:bCs w:val="0"/>
          <w:caps w:val="0"/>
          <w:noProof/>
          <w:sz w:val="22"/>
          <w:szCs w:val="22"/>
          <w:lang w:eastAsia="en-GB"/>
        </w:rPr>
      </w:pPr>
      <w:r w:rsidRPr="0098094C">
        <w:rPr>
          <w:noProof/>
        </w:rPr>
        <w:t>13</w:t>
      </w:r>
      <w:r>
        <w:rPr>
          <w:rFonts w:eastAsiaTheme="minorEastAsia"/>
          <w:b w:val="0"/>
          <w:bCs w:val="0"/>
          <w:caps w:val="0"/>
          <w:noProof/>
          <w:sz w:val="22"/>
          <w:szCs w:val="22"/>
          <w:lang w:eastAsia="en-GB"/>
        </w:rPr>
        <w:tab/>
      </w:r>
      <w:r>
        <w:rPr>
          <w:noProof/>
        </w:rPr>
        <w:t>Enquiries</w:t>
      </w:r>
      <w:r>
        <w:rPr>
          <w:noProof/>
        </w:rPr>
        <w:tab/>
      </w:r>
      <w:r>
        <w:rPr>
          <w:noProof/>
        </w:rPr>
        <w:fldChar w:fldCharType="begin"/>
      </w:r>
      <w:r>
        <w:rPr>
          <w:noProof/>
        </w:rPr>
        <w:instrText xml:space="preserve"> PAGEREF _Toc534712783 \h </w:instrText>
      </w:r>
      <w:r>
        <w:rPr>
          <w:noProof/>
        </w:rPr>
      </w:r>
      <w:r>
        <w:rPr>
          <w:noProof/>
        </w:rPr>
        <w:fldChar w:fldCharType="separate"/>
      </w:r>
      <w:r>
        <w:rPr>
          <w:noProof/>
        </w:rPr>
        <w:t>43</w:t>
      </w:r>
      <w:r>
        <w:rPr>
          <w:noProof/>
        </w:rPr>
        <w:fldChar w:fldCharType="end"/>
      </w:r>
    </w:p>
    <w:p w:rsidR="00EA30E1" w:rsidRDefault="00EA30E1">
      <w:pPr>
        <w:pStyle w:val="TOC1"/>
        <w:tabs>
          <w:tab w:val="left" w:pos="440"/>
          <w:tab w:val="right" w:leader="hyphen" w:pos="9047"/>
        </w:tabs>
        <w:rPr>
          <w:rFonts w:eastAsiaTheme="minorEastAsia"/>
          <w:b w:val="0"/>
          <w:bCs w:val="0"/>
          <w:caps w:val="0"/>
          <w:noProof/>
          <w:sz w:val="22"/>
          <w:szCs w:val="22"/>
          <w:lang w:eastAsia="en-GB"/>
        </w:rPr>
      </w:pPr>
      <w:r w:rsidRPr="0098094C">
        <w:rPr>
          <w:noProof/>
        </w:rPr>
        <w:t>14</w:t>
      </w:r>
      <w:r>
        <w:rPr>
          <w:rFonts w:eastAsiaTheme="minorEastAsia"/>
          <w:b w:val="0"/>
          <w:bCs w:val="0"/>
          <w:caps w:val="0"/>
          <w:noProof/>
          <w:sz w:val="22"/>
          <w:szCs w:val="22"/>
          <w:lang w:eastAsia="en-GB"/>
        </w:rPr>
        <w:tab/>
      </w:r>
      <w:r>
        <w:rPr>
          <w:noProof/>
        </w:rPr>
        <w:t>Appendix A: Safety Risk Assessment</w:t>
      </w:r>
      <w:r>
        <w:rPr>
          <w:noProof/>
        </w:rPr>
        <w:tab/>
      </w:r>
      <w:r>
        <w:rPr>
          <w:noProof/>
        </w:rPr>
        <w:fldChar w:fldCharType="begin"/>
      </w:r>
      <w:r>
        <w:rPr>
          <w:noProof/>
        </w:rPr>
        <w:instrText xml:space="preserve"> PAGEREF _Toc534712784 \h </w:instrText>
      </w:r>
      <w:r>
        <w:rPr>
          <w:noProof/>
        </w:rPr>
      </w:r>
      <w:r>
        <w:rPr>
          <w:noProof/>
        </w:rPr>
        <w:fldChar w:fldCharType="separate"/>
      </w:r>
      <w:r>
        <w:rPr>
          <w:noProof/>
        </w:rPr>
        <w:t>43</w:t>
      </w:r>
      <w:r>
        <w:rPr>
          <w:noProof/>
        </w:rPr>
        <w:fldChar w:fldCharType="end"/>
      </w:r>
    </w:p>
    <w:p w:rsidR="00497B48" w:rsidRPr="00BF0975" w:rsidRDefault="008C19AE" w:rsidP="008C19AE">
      <w:pPr>
        <w:pStyle w:val="TOC7"/>
        <w:sectPr w:rsidR="00497B48" w:rsidRPr="00BF0975">
          <w:headerReference w:type="default" r:id="rId17"/>
          <w:footerReference w:type="default" r:id="rId18"/>
          <w:type w:val="continuous"/>
          <w:pgSz w:w="11909" w:h="16834"/>
          <w:pgMar w:top="1843" w:right="1208" w:bottom="1701" w:left="1644" w:header="720" w:footer="850" w:gutter="0"/>
          <w:paperSrc w:first="1" w:other="1"/>
          <w:cols w:space="720"/>
        </w:sectPr>
      </w:pPr>
      <w:r>
        <w:fldChar w:fldCharType="end"/>
      </w:r>
    </w:p>
    <w:bookmarkStart w:id="22" w:name="Bookmark_Content"/>
    <w:bookmarkEnd w:id="22"/>
    <w:p w:rsidR="00C0356B" w:rsidRDefault="00C0356B" w:rsidP="00C0356B">
      <w:pPr>
        <w:pStyle w:val="Heading1"/>
      </w:pPr>
      <w:r>
        <w:lastRenderedPageBreak/>
        <w:fldChar w:fldCharType="begin"/>
      </w:r>
      <w:r>
        <w:instrText xml:space="preserve"> TAG: 7054001 </w:instrText>
      </w:r>
      <w:r>
        <w:fldChar w:fldCharType="end"/>
      </w:r>
      <w:bookmarkStart w:id="23" w:name="_Toc407626626"/>
      <w:bookmarkStart w:id="24" w:name="_Toc432505069"/>
      <w:bookmarkStart w:id="25" w:name="_Toc433722712"/>
      <w:bookmarkStart w:id="26" w:name="_Toc439933358"/>
      <w:bookmarkStart w:id="27" w:name="_Toc534712739"/>
      <w:r>
        <w:t>Scope</w:t>
      </w:r>
      <w:bookmarkEnd w:id="23"/>
      <w:bookmarkEnd w:id="24"/>
      <w:bookmarkEnd w:id="25"/>
      <w:bookmarkEnd w:id="26"/>
      <w:bookmarkEnd w:id="27"/>
    </w:p>
    <w:p w:rsidR="00C0356B" w:rsidRDefault="00C0356B" w:rsidP="00C0356B">
      <w:pPr>
        <w:pStyle w:val="BodyText"/>
      </w:pPr>
      <w:r>
        <w:t>This document replaces ISIS EPT/PPS/B024 and its associated TIs.  It should be read in conjunction with the Access Network Standard document ISIS EPT/ANS/A020 when specifying lightning protection.  The companion document to these documents is ISIS EPT/PPS/B055 covering lightning protection in detail.</w:t>
      </w:r>
    </w:p>
    <w:p w:rsidR="00C0356B" w:rsidRDefault="00C0356B" w:rsidP="00C0356B">
      <w:pPr>
        <w:pStyle w:val="BodyText"/>
      </w:pPr>
      <w:r>
        <w:t xml:space="preserve">It explains the need for </w:t>
      </w:r>
      <w:proofErr w:type="spellStart"/>
      <w:r>
        <w:t>earthing</w:t>
      </w:r>
      <w:proofErr w:type="spellEnd"/>
      <w:r>
        <w:t xml:space="preserve"> systems and describes how to plan and install an earth electrode system at a BT site or at a point in BT’s external network.</w:t>
      </w:r>
    </w:p>
    <w:p w:rsidR="00C0356B" w:rsidRDefault="00C0356B" w:rsidP="00C0356B">
      <w:pPr>
        <w:pStyle w:val="BodyText"/>
      </w:pPr>
      <w:r>
        <w:t>It describes how to measure the resistance of an earth electrode system, and recommends routine periodic measurements at operational buildings.</w:t>
      </w:r>
    </w:p>
    <w:p w:rsidR="00C0356B" w:rsidRDefault="00C0356B" w:rsidP="00C0356B">
      <w:pPr>
        <w:pStyle w:val="BodyText"/>
      </w:pPr>
      <w:r>
        <w:t xml:space="preserve">It is mainly concerned with the functional </w:t>
      </w:r>
      <w:proofErr w:type="spellStart"/>
      <w:r>
        <w:t>earthing</w:t>
      </w:r>
      <w:proofErr w:type="spellEnd"/>
      <w:r>
        <w:t xml:space="preserve"> of telecommunications equipment; (It does not define safety / protective </w:t>
      </w:r>
      <w:proofErr w:type="spellStart"/>
      <w:r>
        <w:t>Earthing</w:t>
      </w:r>
      <w:proofErr w:type="spellEnd"/>
      <w:r>
        <w:t xml:space="preserve">) but it also briefly describes other </w:t>
      </w:r>
      <w:proofErr w:type="spellStart"/>
      <w:r>
        <w:t>earthing</w:t>
      </w:r>
      <w:proofErr w:type="spellEnd"/>
      <w:r>
        <w:t xml:space="preserve"> requirements and gives references to documents where further information may be found.</w:t>
      </w:r>
    </w:p>
    <w:p w:rsidR="00C0356B" w:rsidRDefault="00C0356B" w:rsidP="00C0356B">
      <w:pPr>
        <w:pStyle w:val="BodyText"/>
      </w:pPr>
      <w:r>
        <w:t xml:space="preserve">There are special </w:t>
      </w:r>
      <w:proofErr w:type="spellStart"/>
      <w:r>
        <w:t>earthing</w:t>
      </w:r>
      <w:proofErr w:type="spellEnd"/>
      <w:r>
        <w:t xml:space="preserve"> requirements for microwave radio stations outside the scope of this document</w:t>
      </w:r>
    </w:p>
    <w:p w:rsidR="00C0356B" w:rsidRDefault="00C0356B" w:rsidP="00C0356B">
      <w:pPr>
        <w:pStyle w:val="BodyText"/>
      </w:pPr>
      <w:r>
        <w:t xml:space="preserve">The requirements for </w:t>
      </w:r>
      <w:proofErr w:type="spellStart"/>
      <w:r>
        <w:t>earthing</w:t>
      </w:r>
      <w:proofErr w:type="spellEnd"/>
      <w:r>
        <w:t xml:space="preserve"> telecommunications equipment at customer premises are dealt with in BS 7430 &amp; BS 7671 (BT does not normally provide </w:t>
      </w:r>
      <w:proofErr w:type="spellStart"/>
      <w:r>
        <w:t>earthing</w:t>
      </w:r>
      <w:proofErr w:type="spellEnd"/>
      <w:r>
        <w:t xml:space="preserve"> systems at customer’s premises, although we do make connection to customers own </w:t>
      </w:r>
      <w:proofErr w:type="spellStart"/>
      <w:r>
        <w:t>earthing</w:t>
      </w:r>
      <w:proofErr w:type="spellEnd"/>
      <w:r>
        <w:t xml:space="preserve"> terminals, see ISIS EPT/PPS/B055).</w:t>
      </w:r>
    </w:p>
    <w:p w:rsidR="00C0356B" w:rsidRDefault="00C0356B" w:rsidP="00C0356B">
      <w:pPr>
        <w:pStyle w:val="BodyText"/>
      </w:pPr>
      <w:r>
        <w:t xml:space="preserve">FTTC cabinet </w:t>
      </w:r>
      <w:proofErr w:type="spellStart"/>
      <w:r>
        <w:t>earthing</w:t>
      </w:r>
      <w:proofErr w:type="spellEnd"/>
      <w:r>
        <w:t xml:space="preserve"> requirements are now dealt with in a separate ISIS EPPT/ANS/A055.</w:t>
      </w:r>
    </w:p>
    <w:p w:rsidR="00C0356B" w:rsidRDefault="00C0356B" w:rsidP="00C0356B">
      <w:pPr>
        <w:pStyle w:val="Heading1"/>
      </w:pPr>
      <w:r>
        <w:fldChar w:fldCharType="begin"/>
      </w:r>
      <w:r>
        <w:instrText xml:space="preserve"> TAG: 7054178 </w:instrText>
      </w:r>
      <w:r>
        <w:fldChar w:fldCharType="end"/>
      </w:r>
      <w:bookmarkStart w:id="28" w:name="_Ref220475614"/>
      <w:bookmarkStart w:id="29" w:name="_Toc407626627"/>
      <w:bookmarkStart w:id="30" w:name="_Toc432505070"/>
      <w:bookmarkStart w:id="31" w:name="_Toc433722713"/>
      <w:bookmarkStart w:id="32" w:name="_Toc439933359"/>
      <w:bookmarkStart w:id="33" w:name="_Toc534712740"/>
      <w:r>
        <w:t>General Safety Requirements</w:t>
      </w:r>
      <w:bookmarkEnd w:id="28"/>
      <w:bookmarkEnd w:id="29"/>
      <w:bookmarkEnd w:id="30"/>
      <w:bookmarkEnd w:id="31"/>
      <w:bookmarkEnd w:id="32"/>
      <w:bookmarkEnd w:id="33"/>
    </w:p>
    <w:p w:rsidR="00C0356B" w:rsidRDefault="00C0356B" w:rsidP="00C0356B">
      <w:pPr>
        <w:pStyle w:val="ListBullet"/>
      </w:pPr>
      <w:r>
        <w:t>The work and working practices described in this document must only be carried out in strict accordance with the safety standards detailed in the Health and Safety Handbook.</w:t>
      </w:r>
    </w:p>
    <w:p w:rsidR="00C0356B" w:rsidRDefault="00C0356B" w:rsidP="00C0356B">
      <w:pPr>
        <w:pStyle w:val="ListBullet"/>
      </w:pPr>
      <w:r>
        <w:t>Cease work on overhead or underground lines and Radio Stations during local thunderstorms.  If Aloft, Descend to ground level.</w:t>
      </w:r>
    </w:p>
    <w:p w:rsidR="00C0356B" w:rsidRDefault="00C0356B" w:rsidP="00C0356B">
      <w:pPr>
        <w:pStyle w:val="ListBullet"/>
      </w:pPr>
      <w:r>
        <w:t>A safety risk assessment should be carried out when providing an earth.  A  Safety Task Statement is provided in the Appendix to this document to help in the assessment of perceived risks in obtaining a connection to earth.</w:t>
      </w:r>
    </w:p>
    <w:p w:rsidR="00C0356B" w:rsidRDefault="00C0356B" w:rsidP="00C0356B">
      <w:pPr>
        <w:pStyle w:val="Warning"/>
        <w:numPr>
          <w:ilvl w:val="0"/>
          <w:numId w:val="25"/>
        </w:numPr>
        <w:pBdr>
          <w:left w:val="single" w:sz="18" w:space="1" w:color="auto"/>
          <w:right w:val="single" w:sz="18" w:space="1" w:color="auto"/>
        </w:pBdr>
        <w:ind w:left="1440" w:firstLine="0"/>
      </w:pPr>
      <w:r>
        <w:t>Safe digging practices as described in ISIS document SFY/HSH/D057 must be observed.</w:t>
      </w:r>
    </w:p>
    <w:p w:rsidR="00C0356B" w:rsidRDefault="00C0356B" w:rsidP="00C0356B">
      <w:pPr>
        <w:pStyle w:val="Heading1"/>
      </w:pPr>
      <w:r>
        <w:lastRenderedPageBreak/>
        <w:fldChar w:fldCharType="begin"/>
      </w:r>
      <w:r>
        <w:instrText xml:space="preserve"> TAG: 7054179 </w:instrText>
      </w:r>
      <w:r>
        <w:fldChar w:fldCharType="end"/>
      </w:r>
      <w:bookmarkStart w:id="34" w:name="_Toc407626628"/>
      <w:bookmarkStart w:id="35" w:name="_Toc432505071"/>
      <w:bookmarkStart w:id="36" w:name="_Toc433722714"/>
      <w:bookmarkStart w:id="37" w:name="_Toc439933360"/>
      <w:bookmarkStart w:id="38" w:name="_Toc534712741"/>
      <w:r>
        <w:t>References</w:t>
      </w:r>
      <w:bookmarkEnd w:id="34"/>
      <w:bookmarkEnd w:id="35"/>
      <w:bookmarkEnd w:id="36"/>
      <w:bookmarkEnd w:id="37"/>
      <w:bookmarkEnd w:id="38"/>
    </w:p>
    <w:p w:rsidR="00C0356B" w:rsidRDefault="00C0356B" w:rsidP="00C0356B">
      <w:pPr>
        <w:pStyle w:val="BodyText"/>
      </w:pPr>
      <w:r>
        <w:t xml:space="preserve">The following documents give further information about </w:t>
      </w:r>
      <w:proofErr w:type="spellStart"/>
      <w:r>
        <w:t>earthing</w:t>
      </w:r>
      <w:proofErr w:type="spellEnd"/>
      <w:r>
        <w:t xml:space="preserve"> requirements:</w:t>
      </w:r>
    </w:p>
    <w:tbl>
      <w:tblPr>
        <w:tblW w:w="0" w:type="auto"/>
        <w:tblInd w:w="1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574"/>
        <w:gridCol w:w="4410"/>
      </w:tblGrid>
      <w:tr w:rsidR="00C0356B" w:rsidRPr="00C0356B" w:rsidTr="000B5E9E">
        <w:tc>
          <w:tcPr>
            <w:tcW w:w="2574" w:type="dxa"/>
          </w:tcPr>
          <w:p w:rsidR="00C0356B" w:rsidRDefault="00C0356B" w:rsidP="000B5E9E">
            <w:pPr>
              <w:pStyle w:val="TableEntry"/>
            </w:pPr>
            <w:smartTag w:uri="urn:schemas-microsoft-com:office:smarttags" w:element="place">
              <w:r>
                <w:t>ISIS</w:t>
              </w:r>
            </w:smartTag>
            <w:r>
              <w:t xml:space="preserve"> BES/ESV/A010</w:t>
            </w:r>
          </w:p>
        </w:tc>
        <w:tc>
          <w:tcPr>
            <w:tcW w:w="4410" w:type="dxa"/>
          </w:tcPr>
          <w:p w:rsidR="00C0356B" w:rsidRDefault="00C0356B" w:rsidP="000B5E9E">
            <w:pPr>
              <w:pStyle w:val="TableEntry"/>
            </w:pPr>
            <w:r>
              <w:t>Electrical installation – Policy for Design, Installation, Inspection &amp; Testing</w:t>
            </w:r>
          </w:p>
        </w:tc>
      </w:tr>
      <w:tr w:rsidR="00C0356B" w:rsidRPr="00C0356B" w:rsidTr="000B5E9E">
        <w:tc>
          <w:tcPr>
            <w:tcW w:w="2574" w:type="dxa"/>
          </w:tcPr>
          <w:p w:rsidR="00C0356B" w:rsidRDefault="00C0356B" w:rsidP="000B5E9E">
            <w:pPr>
              <w:pStyle w:val="TableEntry"/>
            </w:pPr>
            <w:r>
              <w:t>ISIS EPT/ANS/A020</w:t>
            </w:r>
          </w:p>
        </w:tc>
        <w:tc>
          <w:tcPr>
            <w:tcW w:w="4410" w:type="dxa"/>
          </w:tcPr>
          <w:p w:rsidR="00C0356B" w:rsidRDefault="00C0356B" w:rsidP="000B5E9E">
            <w:pPr>
              <w:pStyle w:val="TableEntry"/>
            </w:pPr>
            <w:r>
              <w:t>Specification for Lightning Protection</w:t>
            </w:r>
          </w:p>
        </w:tc>
      </w:tr>
      <w:tr w:rsidR="00C0356B" w:rsidRPr="00C0356B" w:rsidTr="000B5E9E">
        <w:tc>
          <w:tcPr>
            <w:tcW w:w="2574" w:type="dxa"/>
          </w:tcPr>
          <w:p w:rsidR="00C0356B" w:rsidRDefault="00C0356B" w:rsidP="000B5E9E">
            <w:pPr>
              <w:pStyle w:val="TableEntry"/>
            </w:pPr>
            <w:r>
              <w:t>ISIS EPT/OHP/B033</w:t>
            </w:r>
          </w:p>
        </w:tc>
        <w:tc>
          <w:tcPr>
            <w:tcW w:w="4410" w:type="dxa"/>
          </w:tcPr>
          <w:p w:rsidR="00C0356B" w:rsidRDefault="00C0356B" w:rsidP="000B5E9E">
            <w:pPr>
              <w:pStyle w:val="TableEntry"/>
            </w:pPr>
            <w:r>
              <w:t>Poling Handbook</w:t>
            </w:r>
          </w:p>
        </w:tc>
      </w:tr>
      <w:tr w:rsidR="00C0356B" w:rsidRPr="00C0356B" w:rsidTr="000B5E9E">
        <w:tc>
          <w:tcPr>
            <w:tcW w:w="2574" w:type="dxa"/>
          </w:tcPr>
          <w:p w:rsidR="00C0356B" w:rsidRDefault="00C0356B" w:rsidP="000B5E9E">
            <w:pPr>
              <w:pStyle w:val="TableEntry"/>
            </w:pPr>
            <w:r>
              <w:t>ISIS EPT/PPS/B055</w:t>
            </w:r>
          </w:p>
        </w:tc>
        <w:tc>
          <w:tcPr>
            <w:tcW w:w="4410" w:type="dxa"/>
          </w:tcPr>
          <w:p w:rsidR="00C0356B" w:rsidRDefault="00C0356B" w:rsidP="000B5E9E">
            <w:pPr>
              <w:pStyle w:val="TableEntry"/>
            </w:pPr>
            <w:r>
              <w:t>Lightning protection handbook</w:t>
            </w:r>
          </w:p>
        </w:tc>
      </w:tr>
      <w:tr w:rsidR="00C0356B" w:rsidRPr="00C0356B" w:rsidTr="000B5E9E">
        <w:tc>
          <w:tcPr>
            <w:tcW w:w="2574" w:type="dxa"/>
          </w:tcPr>
          <w:p w:rsidR="00C0356B" w:rsidRDefault="00C0356B" w:rsidP="000B5E9E">
            <w:pPr>
              <w:pStyle w:val="TableEntry"/>
            </w:pPr>
            <w:r>
              <w:t>ISIS EPT/PPS/B062</w:t>
            </w:r>
          </w:p>
        </w:tc>
        <w:tc>
          <w:tcPr>
            <w:tcW w:w="4410" w:type="dxa"/>
          </w:tcPr>
          <w:p w:rsidR="00C0356B" w:rsidRDefault="00C0356B" w:rsidP="000B5E9E">
            <w:pPr>
              <w:pStyle w:val="TableEntry"/>
            </w:pPr>
            <w:r>
              <w:t>Cabinets cross-connection and other external cabinets containing equipment using mains power - Safety aspects</w:t>
            </w:r>
          </w:p>
        </w:tc>
      </w:tr>
      <w:tr w:rsidR="00C0356B" w:rsidRPr="00C0356B" w:rsidTr="000B5E9E">
        <w:tc>
          <w:tcPr>
            <w:tcW w:w="2574" w:type="dxa"/>
          </w:tcPr>
          <w:p w:rsidR="00C0356B" w:rsidRDefault="00C0356B" w:rsidP="000B5E9E">
            <w:pPr>
              <w:pStyle w:val="TableEntry"/>
            </w:pPr>
            <w:r>
              <w:t>ISIS EPT/UGP/B033</w:t>
            </w:r>
          </w:p>
        </w:tc>
        <w:tc>
          <w:tcPr>
            <w:tcW w:w="4410" w:type="dxa"/>
          </w:tcPr>
          <w:p w:rsidR="00C0356B" w:rsidRDefault="00C0356B" w:rsidP="000B5E9E">
            <w:pPr>
              <w:pStyle w:val="TableEntry"/>
            </w:pPr>
            <w:r>
              <w:t>Duct Description, Repair &amp; Sealing</w:t>
            </w:r>
          </w:p>
        </w:tc>
      </w:tr>
      <w:tr w:rsidR="00C0356B" w:rsidRPr="00C0356B" w:rsidTr="000B5E9E">
        <w:tc>
          <w:tcPr>
            <w:tcW w:w="2574" w:type="dxa"/>
          </w:tcPr>
          <w:p w:rsidR="00C0356B" w:rsidRDefault="00C0356B" w:rsidP="000B5E9E">
            <w:pPr>
              <w:pStyle w:val="TableEntry"/>
            </w:pPr>
            <w:r>
              <w:t>BS 6651</w:t>
            </w:r>
          </w:p>
        </w:tc>
        <w:tc>
          <w:tcPr>
            <w:tcW w:w="4410" w:type="dxa"/>
          </w:tcPr>
          <w:p w:rsidR="00C0356B" w:rsidRDefault="00C0356B" w:rsidP="000B5E9E">
            <w:pPr>
              <w:pStyle w:val="TableEntry"/>
            </w:pPr>
            <w:r>
              <w:t>British Standard code of practice for protection of structures against lightning</w:t>
            </w:r>
          </w:p>
        </w:tc>
      </w:tr>
      <w:tr w:rsidR="00C0356B" w:rsidRPr="00C0356B" w:rsidTr="000B5E9E">
        <w:tc>
          <w:tcPr>
            <w:tcW w:w="2574" w:type="dxa"/>
          </w:tcPr>
          <w:p w:rsidR="00C0356B" w:rsidRDefault="00C0356B" w:rsidP="000B5E9E">
            <w:pPr>
              <w:pStyle w:val="TableEntry"/>
            </w:pPr>
            <w:r>
              <w:t>BS 7430</w:t>
            </w:r>
          </w:p>
        </w:tc>
        <w:tc>
          <w:tcPr>
            <w:tcW w:w="4410" w:type="dxa"/>
          </w:tcPr>
          <w:p w:rsidR="00C0356B" w:rsidRDefault="00C0356B" w:rsidP="000B5E9E">
            <w:pPr>
              <w:pStyle w:val="TableEntry"/>
            </w:pPr>
            <w:r>
              <w:t xml:space="preserve">Code of practice for </w:t>
            </w:r>
            <w:proofErr w:type="spellStart"/>
            <w:r>
              <w:t>earthing</w:t>
            </w:r>
            <w:proofErr w:type="spellEnd"/>
          </w:p>
        </w:tc>
      </w:tr>
      <w:tr w:rsidR="00C0356B" w:rsidRPr="00C0356B" w:rsidTr="000B5E9E">
        <w:tc>
          <w:tcPr>
            <w:tcW w:w="2574" w:type="dxa"/>
          </w:tcPr>
          <w:p w:rsidR="00C0356B" w:rsidRDefault="00C0356B" w:rsidP="000B5E9E">
            <w:pPr>
              <w:pStyle w:val="TableEntry"/>
            </w:pPr>
            <w:r>
              <w:t>BS 7671</w:t>
            </w:r>
          </w:p>
        </w:tc>
        <w:tc>
          <w:tcPr>
            <w:tcW w:w="4410" w:type="dxa"/>
          </w:tcPr>
          <w:p w:rsidR="00C0356B" w:rsidRDefault="00C0356B" w:rsidP="000B5E9E">
            <w:pPr>
              <w:pStyle w:val="TableEntry"/>
            </w:pPr>
            <w:r>
              <w:t>The requirements for electrical installations (The IET Wiring Regulations).</w:t>
            </w:r>
          </w:p>
        </w:tc>
      </w:tr>
      <w:tr w:rsidR="00C0356B" w:rsidRPr="00C0356B" w:rsidTr="000B5E9E">
        <w:tc>
          <w:tcPr>
            <w:tcW w:w="2574" w:type="dxa"/>
          </w:tcPr>
          <w:p w:rsidR="00C0356B" w:rsidRDefault="00C0356B" w:rsidP="000B5E9E">
            <w:pPr>
              <w:pStyle w:val="TableEntry"/>
            </w:pPr>
            <w:r>
              <w:t>Video (see section 13)</w:t>
            </w:r>
          </w:p>
        </w:tc>
        <w:tc>
          <w:tcPr>
            <w:tcW w:w="4410" w:type="dxa"/>
          </w:tcPr>
          <w:p w:rsidR="00C0356B" w:rsidRDefault="00C0356B" w:rsidP="000B5E9E">
            <w:pPr>
              <w:pStyle w:val="TableEntry"/>
            </w:pPr>
            <w:r>
              <w:t xml:space="preserve">“Lightning – Protecting BT’s Network From </w:t>
            </w:r>
            <w:proofErr w:type="spellStart"/>
            <w:r>
              <w:t>It’s</w:t>
            </w:r>
            <w:proofErr w:type="spellEnd"/>
            <w:r>
              <w:t xml:space="preserve"> Power” available from document author</w:t>
            </w:r>
          </w:p>
        </w:tc>
      </w:tr>
      <w:tr w:rsidR="00C0356B" w:rsidRPr="00C0356B" w:rsidTr="000B5E9E">
        <w:tc>
          <w:tcPr>
            <w:tcW w:w="2574" w:type="dxa"/>
          </w:tcPr>
          <w:p w:rsidR="00C0356B" w:rsidRDefault="00C0356B" w:rsidP="000B5E9E">
            <w:pPr>
              <w:pStyle w:val="TableEntry"/>
            </w:pPr>
            <w:r>
              <w:t>BS 951</w:t>
            </w:r>
          </w:p>
        </w:tc>
        <w:tc>
          <w:tcPr>
            <w:tcW w:w="4410" w:type="dxa"/>
          </w:tcPr>
          <w:p w:rsidR="00C0356B" w:rsidRDefault="00C0356B" w:rsidP="000B5E9E">
            <w:pPr>
              <w:pStyle w:val="TableEntry"/>
            </w:pPr>
            <w:r>
              <w:t xml:space="preserve">Electrical </w:t>
            </w:r>
            <w:proofErr w:type="spellStart"/>
            <w:r>
              <w:t>Earthing</w:t>
            </w:r>
            <w:proofErr w:type="spellEnd"/>
            <w:r>
              <w:t xml:space="preserve"> Clamps</w:t>
            </w:r>
          </w:p>
        </w:tc>
      </w:tr>
      <w:tr w:rsidR="00C0356B" w:rsidRPr="00C0356B" w:rsidTr="000B5E9E">
        <w:tc>
          <w:tcPr>
            <w:tcW w:w="2574" w:type="dxa"/>
          </w:tcPr>
          <w:p w:rsidR="00C0356B" w:rsidRDefault="00C0356B" w:rsidP="000B5E9E">
            <w:pPr>
              <w:pStyle w:val="TableEntry"/>
            </w:pPr>
            <w:r>
              <w:t>GN3</w:t>
            </w:r>
          </w:p>
        </w:tc>
        <w:tc>
          <w:tcPr>
            <w:tcW w:w="4410" w:type="dxa"/>
          </w:tcPr>
          <w:p w:rsidR="00C0356B" w:rsidRDefault="00C0356B" w:rsidP="000B5E9E">
            <w:pPr>
              <w:pStyle w:val="TableEntry"/>
            </w:pPr>
            <w:r>
              <w:t>Guidance Note 3 – for BS 7671</w:t>
            </w:r>
          </w:p>
        </w:tc>
      </w:tr>
    </w:tbl>
    <w:p w:rsidR="00C0356B" w:rsidRDefault="00C0356B" w:rsidP="00C0356B">
      <w:pPr>
        <w:pStyle w:val="Heading1"/>
      </w:pPr>
      <w:r>
        <w:fldChar w:fldCharType="begin"/>
      </w:r>
      <w:r>
        <w:instrText xml:space="preserve"> TAG: 7054180 </w:instrText>
      </w:r>
      <w:r>
        <w:fldChar w:fldCharType="end"/>
      </w:r>
      <w:bookmarkStart w:id="39" w:name="_Toc407626629"/>
      <w:bookmarkStart w:id="40" w:name="_Toc432505072"/>
      <w:bookmarkStart w:id="41" w:name="_Toc433722715"/>
      <w:bookmarkStart w:id="42" w:name="_Toc439933361"/>
      <w:bookmarkStart w:id="43" w:name="_Toc534712742"/>
      <w:r>
        <w:t>The Need for a Connection to Earth</w:t>
      </w:r>
      <w:bookmarkEnd w:id="39"/>
      <w:bookmarkEnd w:id="40"/>
      <w:bookmarkEnd w:id="41"/>
      <w:bookmarkEnd w:id="42"/>
      <w:bookmarkEnd w:id="43"/>
      <w:r>
        <w:t xml:space="preserve">  </w:t>
      </w:r>
    </w:p>
    <w:p w:rsidR="00C0356B" w:rsidRDefault="00C0356B" w:rsidP="00C0356B">
      <w:pPr>
        <w:pStyle w:val="BodyText"/>
      </w:pPr>
      <w:r>
        <w:t>A connection to earth may be required for one or more of the following purposes:</w:t>
      </w:r>
    </w:p>
    <w:p w:rsidR="00C0356B" w:rsidRDefault="00C0356B" w:rsidP="00C0356B">
      <w:pPr>
        <w:pStyle w:val="ListBullet"/>
      </w:pPr>
      <w:r>
        <w:t xml:space="preserve">Functional </w:t>
      </w:r>
      <w:proofErr w:type="spellStart"/>
      <w:r>
        <w:t>earthing</w:t>
      </w:r>
      <w:proofErr w:type="spellEnd"/>
    </w:p>
    <w:p w:rsidR="00C0356B" w:rsidRDefault="00C0356B" w:rsidP="00C0356B">
      <w:pPr>
        <w:pStyle w:val="ListBullet2"/>
      </w:pPr>
      <w:r>
        <w:t>for telecommunications signalling</w:t>
      </w:r>
    </w:p>
    <w:p w:rsidR="00C0356B" w:rsidRDefault="00C0356B" w:rsidP="00C0356B">
      <w:pPr>
        <w:pStyle w:val="ListBullet2"/>
      </w:pPr>
      <w:r>
        <w:t>to ensure electromagnetic compatibility</w:t>
      </w:r>
    </w:p>
    <w:p w:rsidR="00C0356B" w:rsidRDefault="00C0356B" w:rsidP="00C0356B">
      <w:pPr>
        <w:pStyle w:val="ListBullet2"/>
      </w:pPr>
      <w:r>
        <w:t>to ensure effective operation of overvoltage surge arrestors fitted to network cables and equipment</w:t>
      </w:r>
    </w:p>
    <w:p w:rsidR="00C0356B" w:rsidRDefault="00C0356B" w:rsidP="00C0356B">
      <w:pPr>
        <w:pStyle w:val="ListBullet"/>
      </w:pPr>
      <w:r>
        <w:t xml:space="preserve">Protective </w:t>
      </w:r>
      <w:proofErr w:type="spellStart"/>
      <w:r>
        <w:t>earthing</w:t>
      </w:r>
      <w:proofErr w:type="spellEnd"/>
    </w:p>
    <w:p w:rsidR="00C0356B" w:rsidRDefault="00C0356B" w:rsidP="00C0356B">
      <w:pPr>
        <w:pStyle w:val="ListBullet2"/>
      </w:pPr>
      <w:r>
        <w:t>to protect against the risk of fire and shock from mains operated equipment</w:t>
      </w:r>
    </w:p>
    <w:p w:rsidR="00C0356B" w:rsidRDefault="00C0356B" w:rsidP="00C0356B">
      <w:pPr>
        <w:pStyle w:val="ListBullet"/>
      </w:pPr>
      <w:r>
        <w:t>Lightning protection</w:t>
      </w:r>
    </w:p>
    <w:p w:rsidR="00C0356B" w:rsidRDefault="00C0356B" w:rsidP="00C0356B">
      <w:pPr>
        <w:pStyle w:val="ListBullet2"/>
      </w:pPr>
      <w:r>
        <w:t>for buildings and structures</w:t>
      </w:r>
    </w:p>
    <w:p w:rsidR="00C0356B" w:rsidRDefault="00C0356B" w:rsidP="00C0356B">
      <w:pPr>
        <w:pStyle w:val="ListBullet"/>
      </w:pPr>
      <w:r>
        <w:t>To earth a high voltage (HV) transformer.</w:t>
      </w:r>
    </w:p>
    <w:p w:rsidR="00C0356B" w:rsidRDefault="00C0356B" w:rsidP="00C0356B">
      <w:pPr>
        <w:pStyle w:val="ListBullet"/>
      </w:pPr>
      <w:r>
        <w:t xml:space="preserve">FTTC Cabinet </w:t>
      </w:r>
      <w:proofErr w:type="spellStart"/>
      <w:r>
        <w:t>earthing</w:t>
      </w:r>
      <w:proofErr w:type="spellEnd"/>
    </w:p>
    <w:p w:rsidR="00C0356B" w:rsidRPr="00467635" w:rsidRDefault="00C0356B" w:rsidP="00C0356B">
      <w:pPr>
        <w:pStyle w:val="ListBullet2"/>
      </w:pPr>
      <w:r>
        <w:t>See ISIS EPT/ANS/A055</w:t>
      </w:r>
      <w:r w:rsidRPr="00467635">
        <w:t>.</w:t>
      </w:r>
      <w:r>
        <w:t xml:space="preserve">  </w:t>
      </w:r>
    </w:p>
    <w:p w:rsidR="00C0356B" w:rsidRDefault="00C0356B" w:rsidP="00C0356B">
      <w:pPr>
        <w:pStyle w:val="BodyText"/>
      </w:pPr>
      <w:r>
        <w:t xml:space="preserve">This document deals with the requirements for functional </w:t>
      </w:r>
      <w:proofErr w:type="spellStart"/>
      <w:r>
        <w:t>earthing</w:t>
      </w:r>
      <w:proofErr w:type="spellEnd"/>
      <w:r>
        <w:t xml:space="preserve"> of telecommunications equipment in the network.</w:t>
      </w:r>
    </w:p>
    <w:p w:rsidR="00C0356B" w:rsidRDefault="00C0356B" w:rsidP="00C0356B">
      <w:pPr>
        <w:pStyle w:val="BodyText"/>
      </w:pPr>
      <w:r>
        <w:lastRenderedPageBreak/>
        <w:t xml:space="preserve">The requirements for protective </w:t>
      </w:r>
      <w:proofErr w:type="spellStart"/>
      <w:r>
        <w:t>earthing</w:t>
      </w:r>
      <w:proofErr w:type="spellEnd"/>
      <w:r>
        <w:t xml:space="preserve"> are given in BS 7671; see </w:t>
      </w:r>
      <w:smartTag w:uri="urn:schemas-microsoft-com:office:smarttags" w:element="place">
        <w:r>
          <w:t>ISIS</w:t>
        </w:r>
      </w:smartTag>
      <w:r>
        <w:t xml:space="preserve"> document BES/ESV/A010.</w:t>
      </w:r>
    </w:p>
    <w:p w:rsidR="00C0356B" w:rsidRDefault="00C0356B" w:rsidP="00C0356B">
      <w:pPr>
        <w:pStyle w:val="BodyText"/>
      </w:pPr>
      <w:r>
        <w:t>Recommendations for lightning protection systems are given in BS 6651, the code of practice for the protection of structures against lightning.  BT has a corporate contract for the provision and testing of lightning protection systems.</w:t>
      </w:r>
    </w:p>
    <w:p w:rsidR="00C0356B" w:rsidRDefault="00C0356B" w:rsidP="00C0356B">
      <w:pPr>
        <w:pStyle w:val="Heading1"/>
      </w:pPr>
      <w:r>
        <w:fldChar w:fldCharType="begin"/>
      </w:r>
      <w:r>
        <w:instrText xml:space="preserve"> TAG: 7054181 </w:instrText>
      </w:r>
      <w:r>
        <w:fldChar w:fldCharType="end"/>
      </w:r>
      <w:bookmarkStart w:id="44" w:name="_Toc407626630"/>
      <w:bookmarkStart w:id="45" w:name="_Toc432505073"/>
      <w:bookmarkStart w:id="46" w:name="_Toc433722716"/>
      <w:bookmarkStart w:id="47" w:name="_Toc439933362"/>
      <w:bookmarkStart w:id="48" w:name="_Toc534712743"/>
      <w:proofErr w:type="spellStart"/>
      <w:r>
        <w:t>Earthing</w:t>
      </w:r>
      <w:proofErr w:type="spellEnd"/>
      <w:r>
        <w:t xml:space="preserve"> Systems</w:t>
      </w:r>
      <w:bookmarkEnd w:id="44"/>
      <w:bookmarkEnd w:id="45"/>
      <w:bookmarkEnd w:id="46"/>
      <w:bookmarkEnd w:id="47"/>
      <w:bookmarkEnd w:id="48"/>
    </w:p>
    <w:p w:rsidR="00C0356B" w:rsidRDefault="00C0356B" w:rsidP="00C0356B">
      <w:pPr>
        <w:pStyle w:val="Heading2"/>
      </w:pPr>
      <w:r>
        <w:fldChar w:fldCharType="begin"/>
      </w:r>
      <w:r>
        <w:instrText xml:space="preserve"> TAG: 7054182 </w:instrText>
      </w:r>
      <w:r>
        <w:fldChar w:fldCharType="end"/>
      </w:r>
      <w:bookmarkStart w:id="49" w:name="_Toc407626631"/>
      <w:bookmarkStart w:id="50" w:name="_Toc432505074"/>
      <w:bookmarkStart w:id="51" w:name="_Toc433722717"/>
      <w:bookmarkStart w:id="52" w:name="_Toc439933363"/>
      <w:bookmarkStart w:id="53" w:name="_Toc534712744"/>
      <w:r>
        <w:t>BT Buildings</w:t>
      </w:r>
      <w:bookmarkEnd w:id="49"/>
      <w:bookmarkEnd w:id="50"/>
      <w:bookmarkEnd w:id="51"/>
      <w:bookmarkEnd w:id="52"/>
      <w:bookmarkEnd w:id="53"/>
      <w:r>
        <w:t xml:space="preserve"> </w:t>
      </w:r>
    </w:p>
    <w:p w:rsidR="00C0356B" w:rsidRDefault="00C0356B" w:rsidP="00C0356B">
      <w:pPr>
        <w:pStyle w:val="BodyText"/>
      </w:pPr>
      <w:r>
        <w:t xml:space="preserve">This refers to Operational buildings, (Exchanges etc.); details in section </w:t>
      </w:r>
      <w:r>
        <w:rPr>
          <w:color w:val="0000FF"/>
        </w:rPr>
        <w:fldChar w:fldCharType="begin"/>
      </w:r>
      <w:r>
        <w:rPr>
          <w:color w:val="0000FF"/>
        </w:rPr>
        <w:instrText xml:space="preserve"> REF _Ref220475965 \r \h  \* MERGEFORMAT </w:instrText>
      </w:r>
      <w:r>
        <w:rPr>
          <w:color w:val="0000FF"/>
        </w:rPr>
      </w:r>
      <w:r>
        <w:rPr>
          <w:color w:val="0000FF"/>
        </w:rPr>
        <w:fldChar w:fldCharType="separate"/>
      </w:r>
      <w:r>
        <w:rPr>
          <w:color w:val="0000FF"/>
        </w:rPr>
        <w:t>6</w:t>
      </w:r>
      <w:r>
        <w:rPr>
          <w:color w:val="0000FF"/>
        </w:rPr>
        <w:fldChar w:fldCharType="end"/>
      </w:r>
      <w:r>
        <w:t xml:space="preserve"> of this document.</w:t>
      </w:r>
    </w:p>
    <w:p w:rsidR="00C0356B" w:rsidRDefault="00C0356B" w:rsidP="00C0356B">
      <w:pPr>
        <w:pStyle w:val="Heading2"/>
      </w:pPr>
      <w:r>
        <w:fldChar w:fldCharType="begin"/>
      </w:r>
      <w:r>
        <w:instrText xml:space="preserve"> TAG: 7054183 </w:instrText>
      </w:r>
      <w:r>
        <w:fldChar w:fldCharType="end"/>
      </w:r>
      <w:bookmarkStart w:id="54" w:name="_Toc407626632"/>
      <w:bookmarkStart w:id="55" w:name="_Toc432505075"/>
      <w:bookmarkStart w:id="56" w:name="_Toc433722718"/>
      <w:bookmarkStart w:id="57" w:name="_Toc439933364"/>
      <w:bookmarkStart w:id="58" w:name="_Toc534712745"/>
      <w:r>
        <w:t>Payphones</w:t>
      </w:r>
      <w:bookmarkEnd w:id="54"/>
      <w:bookmarkEnd w:id="55"/>
      <w:bookmarkEnd w:id="56"/>
      <w:bookmarkEnd w:id="57"/>
      <w:bookmarkEnd w:id="58"/>
    </w:p>
    <w:p w:rsidR="00C0356B" w:rsidRDefault="00C0356B" w:rsidP="00C0356B">
      <w:pPr>
        <w:pStyle w:val="BodyText"/>
      </w:pPr>
      <w:r>
        <w:t xml:space="preserve">For the </w:t>
      </w:r>
      <w:proofErr w:type="spellStart"/>
      <w:r>
        <w:t>earthing</w:t>
      </w:r>
      <w:proofErr w:type="spellEnd"/>
      <w:r>
        <w:t xml:space="preserve"> of payphones contact BT Payphones, In-Service and Development Product Manager - Martin John on 07795 981565 </w:t>
      </w:r>
    </w:p>
    <w:p w:rsidR="00C0356B" w:rsidRDefault="00C0356B" w:rsidP="00C0356B">
      <w:pPr>
        <w:pStyle w:val="Heading2"/>
      </w:pPr>
      <w:r>
        <w:fldChar w:fldCharType="begin"/>
      </w:r>
      <w:r>
        <w:instrText xml:space="preserve"> TAG: 7054184 </w:instrText>
      </w:r>
      <w:r>
        <w:fldChar w:fldCharType="end"/>
      </w:r>
      <w:bookmarkStart w:id="59" w:name="_Toc407626633"/>
      <w:bookmarkStart w:id="60" w:name="_Toc432505076"/>
      <w:bookmarkStart w:id="61" w:name="_Toc433722719"/>
      <w:bookmarkStart w:id="62" w:name="_Toc439933365"/>
      <w:bookmarkStart w:id="63" w:name="_Toc534712746"/>
      <w:r>
        <w:t>Poles</w:t>
      </w:r>
      <w:bookmarkEnd w:id="59"/>
      <w:bookmarkEnd w:id="60"/>
      <w:bookmarkEnd w:id="61"/>
      <w:bookmarkEnd w:id="62"/>
      <w:bookmarkEnd w:id="63"/>
    </w:p>
    <w:p w:rsidR="00C0356B" w:rsidRDefault="00C0356B" w:rsidP="00C0356B">
      <w:pPr>
        <w:pStyle w:val="BodyText"/>
      </w:pPr>
      <w:r>
        <w:t>For information about pole (Signalling) earths see EPT/OHP/B033 and EPT/ANS/A010.</w:t>
      </w:r>
    </w:p>
    <w:p w:rsidR="00C0356B" w:rsidRDefault="00C0356B" w:rsidP="00C0356B">
      <w:pPr>
        <w:pStyle w:val="Heading2"/>
      </w:pPr>
      <w:r>
        <w:fldChar w:fldCharType="begin"/>
      </w:r>
      <w:r>
        <w:instrText xml:space="preserve"> TAG: 7054185 </w:instrText>
      </w:r>
      <w:r>
        <w:fldChar w:fldCharType="end"/>
      </w:r>
      <w:bookmarkStart w:id="64" w:name="_Toc407626634"/>
      <w:bookmarkStart w:id="65" w:name="_Toc432505077"/>
      <w:bookmarkStart w:id="66" w:name="_Toc433722720"/>
      <w:bookmarkStart w:id="67" w:name="_Toc439933366"/>
      <w:bookmarkStart w:id="68" w:name="_Toc534712747"/>
      <w:r>
        <w:t>Lightning Protectors Mounted On Pole Tops and In Joints</w:t>
      </w:r>
      <w:bookmarkEnd w:id="64"/>
      <w:bookmarkEnd w:id="65"/>
      <w:bookmarkEnd w:id="66"/>
      <w:bookmarkEnd w:id="67"/>
      <w:bookmarkEnd w:id="68"/>
    </w:p>
    <w:p w:rsidR="00C0356B" w:rsidRDefault="00C0356B" w:rsidP="00C0356B">
      <w:pPr>
        <w:pStyle w:val="BodyText"/>
      </w:pPr>
      <w:r>
        <w:t xml:space="preserve">For information about </w:t>
      </w:r>
      <w:proofErr w:type="spellStart"/>
      <w:r>
        <w:t>earthing</w:t>
      </w:r>
      <w:proofErr w:type="spellEnd"/>
      <w:r>
        <w:t xml:space="preserve"> for lightning protectors see EPT/ANS/A020.</w:t>
      </w:r>
    </w:p>
    <w:p w:rsidR="00C0356B" w:rsidRDefault="00C0356B" w:rsidP="00C0356B">
      <w:pPr>
        <w:pStyle w:val="Heading2"/>
      </w:pPr>
      <w:r>
        <w:fldChar w:fldCharType="begin"/>
      </w:r>
      <w:r>
        <w:instrText xml:space="preserve"> TAG: 7054186 </w:instrText>
      </w:r>
      <w:r>
        <w:fldChar w:fldCharType="end"/>
      </w:r>
      <w:bookmarkStart w:id="69" w:name="_Toc407626635"/>
      <w:bookmarkStart w:id="70" w:name="_Toc432505078"/>
      <w:bookmarkStart w:id="71" w:name="_Toc433722721"/>
      <w:bookmarkStart w:id="72" w:name="_Toc439933367"/>
      <w:bookmarkStart w:id="73" w:name="_Toc534712748"/>
      <w:r>
        <w:t>Mains Powered Equipment in External Cabinets</w:t>
      </w:r>
      <w:bookmarkEnd w:id="69"/>
      <w:bookmarkEnd w:id="70"/>
      <w:bookmarkEnd w:id="71"/>
      <w:bookmarkEnd w:id="72"/>
      <w:bookmarkEnd w:id="73"/>
    </w:p>
    <w:p w:rsidR="00C0356B" w:rsidRDefault="00C0356B" w:rsidP="00C0356B">
      <w:pPr>
        <w:pStyle w:val="BodyText"/>
      </w:pPr>
      <w:r>
        <w:t xml:space="preserve">For information about </w:t>
      </w:r>
      <w:proofErr w:type="spellStart"/>
      <w:r>
        <w:t>earthing</w:t>
      </w:r>
      <w:proofErr w:type="spellEnd"/>
      <w:r>
        <w:t xml:space="preserve"> mains powered equipment and types of power distribution in cabinets and other external structures see EPT/PPS/B062.</w:t>
      </w:r>
    </w:p>
    <w:p w:rsidR="00C0356B" w:rsidRDefault="00C0356B" w:rsidP="00C0356B">
      <w:pPr>
        <w:pStyle w:val="Note"/>
        <w:numPr>
          <w:ilvl w:val="0"/>
          <w:numId w:val="31"/>
        </w:numPr>
      </w:pPr>
      <w:r>
        <w:t>EPT/PPS/B062 does not cover how to install the earth electrode.</w:t>
      </w:r>
    </w:p>
    <w:p w:rsidR="00C0356B" w:rsidRPr="000140F7" w:rsidRDefault="00C0356B" w:rsidP="00C0356B">
      <w:pPr>
        <w:pStyle w:val="BodyText"/>
      </w:pPr>
      <w:r>
        <w:t xml:space="preserve">FTTC </w:t>
      </w:r>
      <w:proofErr w:type="spellStart"/>
      <w:r>
        <w:t>earthing</w:t>
      </w:r>
      <w:proofErr w:type="spellEnd"/>
      <w:r>
        <w:t xml:space="preserve"> is covered by ISIS EPT/ANS/A055</w:t>
      </w:r>
    </w:p>
    <w:p w:rsidR="00C0356B" w:rsidRDefault="00C0356B" w:rsidP="00C0356B">
      <w:pPr>
        <w:pStyle w:val="Heading1"/>
      </w:pPr>
      <w:r>
        <w:lastRenderedPageBreak/>
        <w:fldChar w:fldCharType="begin"/>
      </w:r>
      <w:r>
        <w:instrText xml:space="preserve"> TAG: 7054187 </w:instrText>
      </w:r>
      <w:r>
        <w:fldChar w:fldCharType="end"/>
      </w:r>
      <w:bookmarkStart w:id="74" w:name="_Ref220475965"/>
      <w:bookmarkStart w:id="75" w:name="_Toc407626636"/>
      <w:bookmarkStart w:id="76" w:name="_Toc432505079"/>
      <w:bookmarkStart w:id="77" w:name="_Toc433722722"/>
      <w:bookmarkStart w:id="78" w:name="_Toc439933368"/>
      <w:bookmarkStart w:id="79" w:name="_Toc534712749"/>
      <w:proofErr w:type="spellStart"/>
      <w:r>
        <w:t>Earthing</w:t>
      </w:r>
      <w:proofErr w:type="spellEnd"/>
      <w:r>
        <w:t xml:space="preserve"> Systems for BT Buildings</w:t>
      </w:r>
      <w:bookmarkEnd w:id="74"/>
      <w:bookmarkEnd w:id="75"/>
      <w:bookmarkEnd w:id="76"/>
      <w:bookmarkEnd w:id="77"/>
      <w:bookmarkEnd w:id="78"/>
      <w:bookmarkEnd w:id="79"/>
    </w:p>
    <w:p w:rsidR="00C0356B" w:rsidRDefault="00C0356B" w:rsidP="00C0356B">
      <w:pPr>
        <w:pStyle w:val="Heading2"/>
      </w:pPr>
      <w:r>
        <w:fldChar w:fldCharType="begin"/>
      </w:r>
      <w:r>
        <w:instrText xml:space="preserve"> TAG: 7054188 </w:instrText>
      </w:r>
      <w:r>
        <w:fldChar w:fldCharType="end"/>
      </w:r>
      <w:bookmarkStart w:id="80" w:name="_Toc407626637"/>
      <w:bookmarkStart w:id="81" w:name="_Toc432505080"/>
      <w:bookmarkStart w:id="82" w:name="_Toc433722723"/>
      <w:bookmarkStart w:id="83" w:name="_Toc439933369"/>
      <w:bookmarkStart w:id="84" w:name="_Toc534712750"/>
      <w:r>
        <w:t>Impedance Requirements</w:t>
      </w:r>
      <w:bookmarkEnd w:id="80"/>
      <w:bookmarkEnd w:id="81"/>
      <w:bookmarkEnd w:id="82"/>
      <w:bookmarkEnd w:id="83"/>
      <w:bookmarkEnd w:id="84"/>
    </w:p>
    <w:p w:rsidR="00C0356B" w:rsidRDefault="00C0356B" w:rsidP="00C0356B">
      <w:pPr>
        <w:pStyle w:val="BodyText"/>
      </w:pPr>
      <w:r>
        <w:t>When a measurement is required to prove compliance to BS 7671 (Wiring Regulations), then all test equipment shall be calibrated and the users deemed competent in its use.</w:t>
      </w:r>
    </w:p>
    <w:p w:rsidR="00C0356B" w:rsidRDefault="00C0356B" w:rsidP="00C0356B">
      <w:pPr>
        <w:pStyle w:val="Heading3"/>
      </w:pPr>
      <w:r>
        <w:fldChar w:fldCharType="begin"/>
      </w:r>
      <w:r>
        <w:instrText xml:space="preserve"> TAG: 7054189 </w:instrText>
      </w:r>
      <w:r>
        <w:fldChar w:fldCharType="end"/>
      </w:r>
      <w:r>
        <w:t>Signalling Requirements</w:t>
      </w:r>
    </w:p>
    <w:p w:rsidR="00C0356B" w:rsidRDefault="00C0356B" w:rsidP="00C0356B">
      <w:pPr>
        <w:pStyle w:val="BodyText"/>
      </w:pPr>
      <w:r>
        <w:t xml:space="preserve">For telecommunications signalling the resistance of the </w:t>
      </w:r>
      <w:proofErr w:type="spellStart"/>
      <w:r>
        <w:t>earthing</w:t>
      </w:r>
      <w:proofErr w:type="spellEnd"/>
      <w:r>
        <w:t xml:space="preserve"> system should not exceed 8 Ohms.  This is sufficiently low for all functional purposes.</w:t>
      </w:r>
    </w:p>
    <w:p w:rsidR="00C0356B" w:rsidRDefault="00C0356B" w:rsidP="00C0356B">
      <w:pPr>
        <w:pStyle w:val="BodyText"/>
      </w:pPr>
      <w:r>
        <w:t>The 8 Ohms telecommunications signalling-earth-resistance is an empirical figure and exceptionally it may be exceeded by a small amount.  It must be borne in mind, however, that if the limit is exceeded appreciably, signalling difficulties and transmission troubles, such as crosstalk, are likely to arise.</w:t>
      </w:r>
    </w:p>
    <w:p w:rsidR="00C0356B" w:rsidRDefault="00C0356B" w:rsidP="00C0356B">
      <w:pPr>
        <w:pStyle w:val="BodyText"/>
      </w:pPr>
      <w:r>
        <w:t>Where the electricity supply does not include an earth connection, the BT earth electrode system will also be used for protective purposes and the requirements of BS 7671 should be taken into account.</w:t>
      </w:r>
    </w:p>
    <w:p w:rsidR="00C0356B" w:rsidRDefault="00C0356B" w:rsidP="00C0356B">
      <w:pPr>
        <w:pStyle w:val="Heading3"/>
      </w:pPr>
      <w:r>
        <w:fldChar w:fldCharType="begin"/>
      </w:r>
      <w:r>
        <w:instrText xml:space="preserve"> TAG: 7054190 </w:instrText>
      </w:r>
      <w:r>
        <w:fldChar w:fldCharType="end"/>
      </w:r>
      <w:r>
        <w:t>Buildings with HV Supplies</w:t>
      </w:r>
    </w:p>
    <w:p w:rsidR="00C0356B" w:rsidRDefault="00C0356B" w:rsidP="00C0356B">
      <w:pPr>
        <w:pStyle w:val="BodyText"/>
      </w:pPr>
      <w:r>
        <w:t xml:space="preserve">It is becoming increasingly common for Electricity Companies to supply energy at 11kV to a substation within the BT building; for very large loads the supply may even be at 33kV.  The substation may be the property of the Electricity Company or BT.  In both cases if the HV transformer is connected to the BT earth the overall resistance of the </w:t>
      </w:r>
      <w:proofErr w:type="spellStart"/>
      <w:r>
        <w:t>earthing</w:t>
      </w:r>
      <w:proofErr w:type="spellEnd"/>
      <w:r>
        <w:t xml:space="preserve"> system, as measured at the main earth bar, must be of such value that in the event of an earth fault on the HV system, the rise of earth potential will not exceed 430 volts rms.</w:t>
      </w:r>
    </w:p>
    <w:p w:rsidR="00C0356B" w:rsidRDefault="00C0356B" w:rsidP="00C0356B">
      <w:pPr>
        <w:pStyle w:val="BodyText"/>
      </w:pPr>
      <w:r>
        <w:t xml:space="preserve">In general if the HV supply is by underground cable the 430 volts limit will be met if the resistance of the </w:t>
      </w:r>
      <w:proofErr w:type="spellStart"/>
      <w:r>
        <w:t>earthing</w:t>
      </w:r>
      <w:proofErr w:type="spellEnd"/>
      <w:r>
        <w:t xml:space="preserve"> system does not exceed 1 Ohm.</w:t>
      </w:r>
    </w:p>
    <w:p w:rsidR="00C0356B" w:rsidRDefault="00C0356B" w:rsidP="00C0356B">
      <w:pPr>
        <w:pStyle w:val="Heading2"/>
      </w:pPr>
      <w:r>
        <w:fldChar w:fldCharType="begin"/>
      </w:r>
      <w:r>
        <w:instrText xml:space="preserve"> TAG: 7054191 </w:instrText>
      </w:r>
      <w:r>
        <w:fldChar w:fldCharType="end"/>
      </w:r>
      <w:bookmarkStart w:id="85" w:name="_Toc407626638"/>
      <w:bookmarkStart w:id="86" w:name="_Toc432505081"/>
      <w:bookmarkStart w:id="87" w:name="_Toc433722724"/>
      <w:bookmarkStart w:id="88" w:name="_Toc439933370"/>
      <w:bookmarkStart w:id="89" w:name="_Toc534712751"/>
      <w:r>
        <w:t>The BT Earth Electrode System</w:t>
      </w:r>
      <w:bookmarkEnd w:id="85"/>
      <w:bookmarkEnd w:id="86"/>
      <w:bookmarkEnd w:id="87"/>
      <w:bookmarkEnd w:id="88"/>
      <w:bookmarkEnd w:id="89"/>
    </w:p>
    <w:p w:rsidR="00C0356B" w:rsidRDefault="00C0356B" w:rsidP="00C0356B">
      <w:pPr>
        <w:pStyle w:val="BodyText"/>
      </w:pPr>
      <w:r>
        <w:t>The BT earth electrode system with its leading-in duct and cable should be designed at the planning stage of the building and included in the building plan.</w:t>
      </w:r>
    </w:p>
    <w:p w:rsidR="00C0356B" w:rsidRDefault="00C0356B" w:rsidP="00C0356B">
      <w:pPr>
        <w:pStyle w:val="BodyText"/>
      </w:pPr>
      <w:r>
        <w:t>For larger buildings the foundation metalwork in concrete and/or sheet steel piling can provide a ready-made and effective earth electrode (but only if fully cross bonded and going to Earth i.e. not insulated from the surroundings).  The total electrode area formed by the underground metalwork of large structures can provide an earth resistance less than 1 Ohm.  (BS 6651 permits foundation metalwork, etc., to be used).</w:t>
      </w:r>
    </w:p>
    <w:p w:rsidR="00C0356B" w:rsidRDefault="00C0356B" w:rsidP="00C0356B">
      <w:pPr>
        <w:pStyle w:val="BodyText"/>
      </w:pPr>
      <w:r>
        <w:lastRenderedPageBreak/>
        <w:t xml:space="preserve">Where it is necessary for BT to install the earth electrode system, it will take the form of metal rods driven vertically into the ground or flat copper strips buried horizontally in a trench.  </w:t>
      </w:r>
    </w:p>
    <w:p w:rsidR="00C0356B" w:rsidRDefault="00C0356B" w:rsidP="00C0356B">
      <w:pPr>
        <w:pStyle w:val="BodyText"/>
      </w:pPr>
      <w:r>
        <w:t xml:space="preserve">For the purposes of design, any </w:t>
      </w:r>
      <w:proofErr w:type="spellStart"/>
      <w:r>
        <w:t>earthing</w:t>
      </w:r>
      <w:proofErr w:type="spellEnd"/>
      <w:r>
        <w:t xml:space="preserve"> contribution from incoming BT cables and from gas and water pipes should be ignored.</w:t>
      </w:r>
    </w:p>
    <w:p w:rsidR="00C0356B" w:rsidRDefault="00C0356B" w:rsidP="00C0356B">
      <w:pPr>
        <w:pStyle w:val="Heading2"/>
      </w:pPr>
      <w:r>
        <w:fldChar w:fldCharType="begin"/>
      </w:r>
      <w:r>
        <w:instrText xml:space="preserve"> TAG: 7054192 </w:instrText>
      </w:r>
      <w:r>
        <w:fldChar w:fldCharType="end"/>
      </w:r>
      <w:bookmarkStart w:id="90" w:name="_Toc407626639"/>
      <w:bookmarkStart w:id="91" w:name="_Toc432505082"/>
      <w:bookmarkStart w:id="92" w:name="_Toc433722725"/>
      <w:bookmarkStart w:id="93" w:name="_Toc439933371"/>
      <w:bookmarkStart w:id="94" w:name="_Toc534712752"/>
      <w:r>
        <w:t xml:space="preserve">Main Earth Bar / Main </w:t>
      </w:r>
      <w:proofErr w:type="spellStart"/>
      <w:r>
        <w:t>Earthing</w:t>
      </w:r>
      <w:proofErr w:type="spellEnd"/>
      <w:r>
        <w:t xml:space="preserve"> Terminal</w:t>
      </w:r>
      <w:bookmarkEnd w:id="90"/>
      <w:bookmarkEnd w:id="91"/>
      <w:bookmarkEnd w:id="92"/>
      <w:bookmarkEnd w:id="93"/>
      <w:bookmarkEnd w:id="94"/>
    </w:p>
    <w:p w:rsidR="00C0356B" w:rsidRDefault="00C0356B" w:rsidP="00C0356B">
      <w:pPr>
        <w:pStyle w:val="BodyText"/>
      </w:pPr>
      <w:r>
        <w:t>In this document the following definitions are used:</w:t>
      </w:r>
    </w:p>
    <w:p w:rsidR="00C0356B" w:rsidRDefault="00C0356B" w:rsidP="00C0356B">
      <w:pPr>
        <w:pStyle w:val="ListBullet"/>
      </w:pPr>
      <w:r>
        <w:t xml:space="preserve">Main earth bar - An earth bar, normally installed in the cable chamber, to which is connected the BT earth electrode system, the sheaths of lead sheathed cables, the metalwork of the main distribution frame (if not connected to the main </w:t>
      </w:r>
      <w:proofErr w:type="spellStart"/>
      <w:r>
        <w:t>earthing</w:t>
      </w:r>
      <w:proofErr w:type="spellEnd"/>
      <w:r>
        <w:t xml:space="preserve"> terminal) and bonding conductors to the main earth terminal and the power plant earth bar (if required).</w:t>
      </w:r>
    </w:p>
    <w:p w:rsidR="00C0356B" w:rsidRDefault="00C0356B" w:rsidP="00C0356B">
      <w:pPr>
        <w:pStyle w:val="ListBullet"/>
      </w:pPr>
      <w:r>
        <w:t xml:space="preserve">Main </w:t>
      </w:r>
      <w:proofErr w:type="spellStart"/>
      <w:r>
        <w:t>earthing</w:t>
      </w:r>
      <w:proofErr w:type="spellEnd"/>
      <w:r>
        <w:t xml:space="preserve"> terminal - A terminal or bar, normally installed close to the entry of the low voltage electricity supply, to which is connected protective conductors, including equipotential bonding conductors.</w:t>
      </w:r>
    </w:p>
    <w:p w:rsidR="00C0356B" w:rsidRDefault="00C0356B" w:rsidP="00C0356B">
      <w:pPr>
        <w:pStyle w:val="BodyText"/>
      </w:pPr>
      <w:r>
        <w:t xml:space="preserve">In some stations a single bar may be sufficient to perform both functions.  If a separate main earth bar and main </w:t>
      </w:r>
      <w:proofErr w:type="spellStart"/>
      <w:r>
        <w:t>earthing</w:t>
      </w:r>
      <w:proofErr w:type="spellEnd"/>
      <w:r>
        <w:t xml:space="preserve"> terminal are provided, however, they must be bonded together.</w:t>
      </w:r>
    </w:p>
    <w:p w:rsidR="00C0356B" w:rsidRDefault="00C0356B" w:rsidP="00C0356B">
      <w:pPr>
        <w:pStyle w:val="Heading3"/>
      </w:pPr>
      <w:r>
        <w:fldChar w:fldCharType="begin"/>
      </w:r>
      <w:r>
        <w:instrText xml:space="preserve"> TAG: 7054193 </w:instrText>
      </w:r>
      <w:r>
        <w:fldChar w:fldCharType="end"/>
      </w:r>
      <w:r>
        <w:t>Provision of Main Earth Bar</w:t>
      </w:r>
    </w:p>
    <w:p w:rsidR="00C0356B" w:rsidRDefault="00C0356B" w:rsidP="00C0356B">
      <w:pPr>
        <w:pStyle w:val="BodyText"/>
      </w:pPr>
      <w:r>
        <w:t xml:space="preserve">If a separate main earth bar is required, a copper </w:t>
      </w:r>
      <w:proofErr w:type="spellStart"/>
      <w:r>
        <w:t>Busbar</w:t>
      </w:r>
      <w:proofErr w:type="spellEnd"/>
      <w:r>
        <w:t xml:space="preserve"> Earth Complete should be installed in the cable chamber or cable trench in such a position that access to it will not be obstructed by later cables.  The </w:t>
      </w:r>
      <w:proofErr w:type="spellStart"/>
      <w:r>
        <w:t>busbar</w:t>
      </w:r>
      <w:proofErr w:type="spellEnd"/>
      <w:r>
        <w:t xml:space="preserve"> is supplied with six brass bolts with nuts and washers and two spacing bushes (see Figure 6.1).  It may be supported by means of two brass wood-screws, with wall-plugs as required, or in another suitable way.</w:t>
      </w:r>
    </w:p>
    <w:p w:rsidR="00C0356B" w:rsidRDefault="00C0356B" w:rsidP="00C0356B">
      <w:pPr>
        <w:pStyle w:val="BodyText"/>
      </w:pPr>
      <w:r>
        <w:t xml:space="preserve">In very large buildings where more than six connection bolts are needed on the main earth bar, a larger main earth bar may be made locally from a 40mm by 6mm copper bar fitted with 40mm M10 bolts and nuts at 35mm </w:t>
      </w:r>
      <w:proofErr w:type="spellStart"/>
      <w:r>
        <w:t>spacings</w:t>
      </w:r>
      <w:proofErr w:type="spellEnd"/>
      <w:r>
        <w:t>.  If necessary the bar should also be fitted with two 40mm M12 bolts to carry the larger sizes of sockets.</w:t>
      </w:r>
    </w:p>
    <w:p w:rsidR="00C0356B" w:rsidRDefault="00C0356B" w:rsidP="00C0356B">
      <w:pPr>
        <w:pStyle w:val="BodyText"/>
      </w:pPr>
      <w:r>
        <w:t>At small exchanges where a cable trench is not provided, the main earth bar should be secured below the bottom horizontal member of the combined MDF and IDF by two 125mm by 25mm by 3mm vertical steel strips bolted at 245mm centres.  Two M6 bolts are used at the top and one at the bottom of each strip.</w:t>
      </w:r>
    </w:p>
    <w:p w:rsidR="00C0356B" w:rsidRDefault="00C0356B" w:rsidP="00C0356B">
      <w:pPr>
        <w:pStyle w:val="BodyText"/>
        <w:keepNext/>
      </w:pPr>
      <w:r>
        <w:lastRenderedPageBreak/>
        <w:t>Figure 6.1 - Details of Main Earth Bar.</w:t>
      </w:r>
    </w:p>
    <w:p w:rsidR="00C0356B" w:rsidRDefault="00EA30E1" w:rsidP="00C0356B">
      <w:pPr>
        <w:pStyle w:val="BodyText"/>
        <w:keepNext/>
      </w:pPr>
      <w:r>
        <w:rPr>
          <w:noProof/>
          <w:lang w:eastAsia="en-GB"/>
        </w:rPr>
        <w:pict>
          <v:shape id="Picture 20" o:spid="_x0000_i1026" type="#_x0000_t75" style="width:391.5pt;height:296.25pt;visibility:visible;mso-wrap-style:square">
            <v:imagedata r:id="rId19" o:title=""/>
          </v:shape>
        </w:pict>
      </w:r>
    </w:p>
    <w:p w:rsidR="00C0356B" w:rsidRDefault="00C0356B" w:rsidP="00C0356B">
      <w:pPr>
        <w:pStyle w:val="Heading3"/>
      </w:pPr>
      <w:r>
        <w:fldChar w:fldCharType="begin"/>
      </w:r>
      <w:r>
        <w:instrText xml:space="preserve"> TAG: 7054194 </w:instrText>
      </w:r>
      <w:r>
        <w:fldChar w:fldCharType="end"/>
      </w:r>
      <w:r>
        <w:t xml:space="preserve">Fixing the </w:t>
      </w:r>
      <w:proofErr w:type="spellStart"/>
      <w:r>
        <w:t>earthing</w:t>
      </w:r>
      <w:proofErr w:type="spellEnd"/>
      <w:r>
        <w:t xml:space="preserve"> conductor and other conductors</w:t>
      </w:r>
    </w:p>
    <w:p w:rsidR="00C0356B" w:rsidRDefault="00C0356B" w:rsidP="00C0356B">
      <w:pPr>
        <w:pStyle w:val="BodyText"/>
      </w:pPr>
      <w:r>
        <w:t xml:space="preserve">The arrangement is shown in Figure 6.2.  The </w:t>
      </w:r>
      <w:proofErr w:type="spellStart"/>
      <w:r>
        <w:t>earthing</w:t>
      </w:r>
      <w:proofErr w:type="spellEnd"/>
      <w:r>
        <w:t xml:space="preserve"> conductor from the earth electrode system should be brought into the cable chamber via a suitable length of duct which is sealed in accordance with EPT/UGP/B033.  The conductor should be fixed to the wall by means of wiring cleats and brass screws, the wall being plugged where necessary.  The internal conductors from the main earth bar should be fixed to walls in a similar manner.</w:t>
      </w:r>
    </w:p>
    <w:p w:rsidR="00C0356B" w:rsidRDefault="00C0356B" w:rsidP="00C0356B">
      <w:pPr>
        <w:pStyle w:val="BodyText"/>
        <w:keepNext/>
      </w:pPr>
      <w:r>
        <w:lastRenderedPageBreak/>
        <w:t>Figure 6.2 - Details of Main Earth Bar and Connections.</w:t>
      </w:r>
    </w:p>
    <w:p w:rsidR="00C0356B" w:rsidRDefault="00EA30E1" w:rsidP="00C0356B">
      <w:pPr>
        <w:pStyle w:val="BodyText"/>
        <w:keepNext/>
      </w:pPr>
      <w:r>
        <w:rPr>
          <w:noProof/>
          <w:lang w:eastAsia="en-GB"/>
        </w:rPr>
        <w:pict>
          <v:shape id="Picture 19" o:spid="_x0000_i1027" type="#_x0000_t75" style="width:396.75pt;height:357pt;visibility:visible;mso-wrap-style:square">
            <v:imagedata r:id="rId20" o:title=""/>
          </v:shape>
        </w:pict>
      </w:r>
    </w:p>
    <w:p w:rsidR="00C0356B" w:rsidRDefault="00C0356B" w:rsidP="00C0356B">
      <w:pPr>
        <w:pStyle w:val="Heading3"/>
      </w:pPr>
      <w:r>
        <w:fldChar w:fldCharType="begin"/>
      </w:r>
      <w:r>
        <w:instrText xml:space="preserve"> TAG: 7054195 </w:instrText>
      </w:r>
      <w:r>
        <w:fldChar w:fldCharType="end"/>
      </w:r>
      <w:bookmarkStart w:id="95" w:name="_Ref220475888"/>
      <w:r>
        <w:t>Connection of conductors to the main earth bar</w:t>
      </w:r>
      <w:bookmarkEnd w:id="95"/>
    </w:p>
    <w:p w:rsidR="00C0356B" w:rsidRDefault="00C0356B" w:rsidP="00C0356B">
      <w:pPr>
        <w:pStyle w:val="BodyText"/>
      </w:pPr>
      <w:r>
        <w:t>The conductors should be terminated in crimped sockets which should be bolted tightly to the bar.  To obtain good electrical contact the sockets (and lead strip when used) should be lightly soldered to the bar.  Each connection should be clearly labelled.</w:t>
      </w:r>
    </w:p>
    <w:p w:rsidR="00C0356B" w:rsidRDefault="00C0356B" w:rsidP="00C0356B">
      <w:pPr>
        <w:pStyle w:val="BodyText"/>
      </w:pPr>
      <w:r>
        <w:t>If suitable connectors and a crimping tool are not held locally, they can be obtained, via local purchase, from:</w:t>
      </w:r>
    </w:p>
    <w:p w:rsidR="00C0356B" w:rsidRDefault="00C0356B" w:rsidP="00C0356B">
      <w:pPr>
        <w:pStyle w:val="BodyTextIndent"/>
      </w:pPr>
      <w:r>
        <w:t>ELPRESS-UK</w:t>
      </w:r>
    </w:p>
    <w:p w:rsidR="00C0356B" w:rsidRDefault="00C0356B" w:rsidP="00C0356B">
      <w:pPr>
        <w:pStyle w:val="BodyTextIndent"/>
      </w:pPr>
      <w:r>
        <w:t xml:space="preserve">Unit </w:t>
      </w:r>
      <w:smartTag w:uri="urn:schemas-microsoft-com:office:smarttags" w:element="Street">
        <w:smartTag w:uri="urn:schemas-microsoft-com:office:smarttags" w:element="address">
          <w:r>
            <w:t xml:space="preserve">4 </w:t>
          </w:r>
          <w:proofErr w:type="spellStart"/>
          <w:r>
            <w:t>Carraway</w:t>
          </w:r>
          <w:proofErr w:type="spellEnd"/>
          <w:r>
            <w:t xml:space="preserve"> Road</w:t>
          </w:r>
        </w:smartTag>
      </w:smartTag>
    </w:p>
    <w:p w:rsidR="00C0356B" w:rsidRDefault="00C0356B" w:rsidP="00C0356B">
      <w:pPr>
        <w:pStyle w:val="BodyTextIndent"/>
      </w:pPr>
      <w:proofErr w:type="spellStart"/>
      <w:smartTag w:uri="urn:schemas-microsoft-com:office:smarttags" w:element="place">
        <w:smartTag w:uri="urn:schemas-microsoft-com:office:smarttags" w:element="City">
          <w:r>
            <w:t>Gillmoss</w:t>
          </w:r>
        </w:smartTag>
        <w:proofErr w:type="spellEnd"/>
        <w:r>
          <w:t xml:space="preserve"> </w:t>
        </w:r>
        <w:proofErr w:type="spellStart"/>
        <w:smartTag w:uri="urn:schemas-microsoft-com:office:smarttags" w:element="State">
          <w:r>
            <w:t>Ind</w:t>
          </w:r>
        </w:smartTag>
      </w:smartTag>
      <w:proofErr w:type="spellEnd"/>
      <w:r>
        <w:t xml:space="preserve"> Est</w:t>
      </w:r>
    </w:p>
    <w:p w:rsidR="00C0356B" w:rsidRDefault="00C0356B" w:rsidP="00C0356B">
      <w:pPr>
        <w:pStyle w:val="BodyTextIndent"/>
        <w:rPr>
          <w:lang w:val="es-ES"/>
        </w:rPr>
      </w:pPr>
      <w:r>
        <w:rPr>
          <w:lang w:val="es-ES"/>
        </w:rPr>
        <w:t>Liverpool</w:t>
      </w:r>
    </w:p>
    <w:p w:rsidR="00C0356B" w:rsidRDefault="00C0356B" w:rsidP="00C0356B">
      <w:pPr>
        <w:pStyle w:val="BodyTextIndent"/>
        <w:rPr>
          <w:lang w:val="es-ES"/>
        </w:rPr>
      </w:pPr>
      <w:r>
        <w:rPr>
          <w:lang w:val="es-ES"/>
        </w:rPr>
        <w:t xml:space="preserve">L11 0EE </w:t>
      </w:r>
    </w:p>
    <w:p w:rsidR="00C0356B" w:rsidRDefault="00C0356B" w:rsidP="00C0356B">
      <w:pPr>
        <w:pStyle w:val="BodyTextIndent"/>
        <w:rPr>
          <w:lang w:val="es-ES"/>
        </w:rPr>
      </w:pPr>
      <w:r>
        <w:rPr>
          <w:lang w:val="es-ES"/>
        </w:rPr>
        <w:t xml:space="preserve">Tel: 0151-547 2666 </w:t>
      </w:r>
    </w:p>
    <w:p w:rsidR="00C0356B" w:rsidRDefault="00C0356B" w:rsidP="00C0356B">
      <w:pPr>
        <w:pStyle w:val="BodyTextIndent"/>
        <w:rPr>
          <w:lang w:val="es-ES"/>
        </w:rPr>
      </w:pPr>
      <w:r>
        <w:rPr>
          <w:lang w:val="es-ES"/>
        </w:rPr>
        <w:t>Fax: 0151-547 1444</w:t>
      </w:r>
    </w:p>
    <w:p w:rsidR="00C0356B" w:rsidRDefault="00EA30E1" w:rsidP="00C0356B">
      <w:pPr>
        <w:pStyle w:val="BodyTextIndent"/>
      </w:pPr>
      <w:hyperlink r:id="rId21" w:history="1">
        <w:r w:rsidR="00C0356B" w:rsidRPr="00107FA5">
          <w:rPr>
            <w:rStyle w:val="Hyperlink"/>
            <w:rFonts w:ascii="Calibri" w:eastAsia="Calibri" w:hAnsi="Calibri"/>
            <w:szCs w:val="22"/>
          </w:rPr>
          <w:t>http://www.elpress-uk.com</w:t>
        </w:r>
      </w:hyperlink>
    </w:p>
    <w:p w:rsidR="00C0356B" w:rsidRDefault="00C0356B" w:rsidP="00C0356B">
      <w:pPr>
        <w:pStyle w:val="BodyTextIndent"/>
      </w:pPr>
    </w:p>
    <w:p w:rsidR="00C0356B" w:rsidRDefault="00C0356B" w:rsidP="00C0356B">
      <w:pPr>
        <w:pStyle w:val="BodyTextIndent"/>
      </w:pPr>
      <w:r>
        <w:t xml:space="preserve">Or from BT tools supplier: - TW Engineering, via </w:t>
      </w:r>
      <w:proofErr w:type="spellStart"/>
      <w:r>
        <w:t>iBuy</w:t>
      </w:r>
      <w:proofErr w:type="spellEnd"/>
    </w:p>
    <w:p w:rsidR="00C0356B" w:rsidRDefault="00C0356B" w:rsidP="00C0356B">
      <w:pPr>
        <w:pStyle w:val="BodyTextIndent"/>
      </w:pPr>
      <w:r>
        <w:lastRenderedPageBreak/>
        <w:t xml:space="preserve">Contact: Mick </w:t>
      </w:r>
      <w:proofErr w:type="spellStart"/>
      <w:r>
        <w:t>Passey</w:t>
      </w:r>
      <w:proofErr w:type="spellEnd"/>
      <w:r>
        <w:t xml:space="preserve">  </w:t>
      </w:r>
      <w:hyperlink r:id="rId22" w:history="1">
        <w:r w:rsidRPr="00107FA5">
          <w:rPr>
            <w:rStyle w:val="Hyperlink"/>
            <w:rFonts w:ascii="Calibri" w:eastAsia="Calibri" w:hAnsi="Calibri"/>
            <w:szCs w:val="22"/>
          </w:rPr>
          <w:t>m.passey@tweng.co.uk</w:t>
        </w:r>
      </w:hyperlink>
    </w:p>
    <w:p w:rsidR="00C0356B" w:rsidRDefault="00C0356B" w:rsidP="00C0356B">
      <w:pPr>
        <w:pStyle w:val="BodyTextIndent"/>
      </w:pPr>
      <w:r>
        <w:t xml:space="preserve">Tel: 0115 932 3223. </w:t>
      </w:r>
    </w:p>
    <w:p w:rsidR="00C0356B" w:rsidRDefault="00C0356B" w:rsidP="00C0356B">
      <w:pPr>
        <w:pStyle w:val="BodyTextIndent"/>
      </w:pPr>
    </w:p>
    <w:p w:rsidR="00C0356B" w:rsidRDefault="00C0356B" w:rsidP="00C0356B">
      <w:pPr>
        <w:pStyle w:val="Heading3"/>
      </w:pPr>
      <w:r>
        <w:fldChar w:fldCharType="begin"/>
      </w:r>
      <w:r>
        <w:instrText xml:space="preserve"> TAG: 7054196 </w:instrText>
      </w:r>
      <w:r>
        <w:fldChar w:fldCharType="end"/>
      </w:r>
      <w:r>
        <w:t xml:space="preserve">Selection of the </w:t>
      </w:r>
      <w:proofErr w:type="spellStart"/>
      <w:r>
        <w:t>Earthing</w:t>
      </w:r>
      <w:proofErr w:type="spellEnd"/>
      <w:r>
        <w:t xml:space="preserve"> Conductor, etcetera</w:t>
      </w:r>
    </w:p>
    <w:p w:rsidR="00C0356B" w:rsidRDefault="00C0356B" w:rsidP="00C0356B">
      <w:pPr>
        <w:pStyle w:val="BodyText"/>
      </w:pPr>
      <w:r>
        <w:t>The earth electrode system should be connected to the main earth bar by 35sq.mm green/yellow sheathed cable.</w:t>
      </w:r>
    </w:p>
    <w:p w:rsidR="00C0356B" w:rsidRDefault="00C0356B" w:rsidP="00C0356B">
      <w:pPr>
        <w:pStyle w:val="BodyText"/>
      </w:pPr>
      <w:r>
        <w:t>Other conductors connected to the main earth bar should be selected in accordance with BS 7671.</w:t>
      </w:r>
    </w:p>
    <w:p w:rsidR="00C0356B" w:rsidRDefault="00C0356B" w:rsidP="00C0356B">
      <w:pPr>
        <w:pStyle w:val="Heading2"/>
      </w:pPr>
      <w:r>
        <w:fldChar w:fldCharType="begin"/>
      </w:r>
      <w:r>
        <w:instrText xml:space="preserve"> TAG: 7054197 </w:instrText>
      </w:r>
      <w:r>
        <w:fldChar w:fldCharType="end"/>
      </w:r>
      <w:bookmarkStart w:id="96" w:name="_Toc407626640"/>
      <w:bookmarkStart w:id="97" w:name="_Toc432505083"/>
      <w:bookmarkStart w:id="98" w:name="_Toc433722726"/>
      <w:bookmarkStart w:id="99" w:name="_Toc439933372"/>
      <w:bookmarkStart w:id="100" w:name="_Toc534712753"/>
      <w:r>
        <w:t>Records</w:t>
      </w:r>
      <w:bookmarkEnd w:id="96"/>
      <w:bookmarkEnd w:id="97"/>
      <w:bookmarkEnd w:id="98"/>
      <w:bookmarkEnd w:id="99"/>
      <w:bookmarkEnd w:id="100"/>
    </w:p>
    <w:p w:rsidR="00C0356B" w:rsidRDefault="00C0356B" w:rsidP="00C0356B">
      <w:pPr>
        <w:pStyle w:val="BodyText"/>
      </w:pPr>
      <w:r>
        <w:t>The position of the earth electrode system and its initial resistance should be recorded to assist future measurements.</w:t>
      </w:r>
    </w:p>
    <w:p w:rsidR="00C0356B" w:rsidRDefault="00C0356B" w:rsidP="00C0356B">
      <w:pPr>
        <w:pStyle w:val="Heading2"/>
      </w:pPr>
      <w:r>
        <w:fldChar w:fldCharType="begin"/>
      </w:r>
      <w:r>
        <w:instrText xml:space="preserve"> TAG: 7054198 </w:instrText>
      </w:r>
      <w:r>
        <w:fldChar w:fldCharType="end"/>
      </w:r>
      <w:bookmarkStart w:id="101" w:name="_Toc407626641"/>
      <w:bookmarkStart w:id="102" w:name="_Toc432505084"/>
      <w:bookmarkStart w:id="103" w:name="_Toc433722727"/>
      <w:bookmarkStart w:id="104" w:name="_Toc439933373"/>
      <w:bookmarkStart w:id="105" w:name="_Toc534712754"/>
      <w:r>
        <w:t>Routine Measurement of Earth Electrode Resistance</w:t>
      </w:r>
      <w:bookmarkEnd w:id="101"/>
      <w:bookmarkEnd w:id="102"/>
      <w:bookmarkEnd w:id="103"/>
      <w:bookmarkEnd w:id="104"/>
      <w:bookmarkEnd w:id="105"/>
    </w:p>
    <w:p w:rsidR="00C0356B" w:rsidRDefault="00C0356B" w:rsidP="00C0356B">
      <w:pPr>
        <w:pStyle w:val="Heading3"/>
      </w:pPr>
      <w:r>
        <w:fldChar w:fldCharType="begin"/>
      </w:r>
      <w:r>
        <w:instrText xml:space="preserve"> TAG: 7054199 </w:instrText>
      </w:r>
      <w:r>
        <w:fldChar w:fldCharType="end"/>
      </w:r>
      <w:r>
        <w:t>Routine Testing</w:t>
      </w:r>
    </w:p>
    <w:p w:rsidR="00C0356B" w:rsidRDefault="00C0356B" w:rsidP="00C0356B">
      <w:pPr>
        <w:pStyle w:val="BodyText"/>
      </w:pPr>
      <w:r>
        <w:t xml:space="preserve">The measurement of the earth electrode resistance will be carried out as part of the routine electrical test and inspection program.  Under this program exchanges are routinely tested to BS 7671 (IET wiring regulations).  In addition to measuring the resistance of the BT earth electrode the continuity of the connection between the Earth </w:t>
      </w:r>
      <w:proofErr w:type="spellStart"/>
      <w:r>
        <w:t>Busbar</w:t>
      </w:r>
      <w:proofErr w:type="spellEnd"/>
      <w:r>
        <w:t xml:space="preserve"> and the MDF will be verified.</w:t>
      </w:r>
    </w:p>
    <w:p w:rsidR="00C0356B" w:rsidRDefault="00C0356B" w:rsidP="00C0356B">
      <w:pPr>
        <w:pStyle w:val="Heading3"/>
      </w:pPr>
      <w:r>
        <w:fldChar w:fldCharType="begin"/>
      </w:r>
      <w:r>
        <w:instrText xml:space="preserve"> TAG: 7054200 </w:instrText>
      </w:r>
      <w:r>
        <w:fldChar w:fldCharType="end"/>
      </w:r>
      <w:r>
        <w:t>Method of Measurement</w:t>
      </w:r>
    </w:p>
    <w:p w:rsidR="00C0356B" w:rsidRDefault="00C0356B" w:rsidP="00C0356B">
      <w:pPr>
        <w:pStyle w:val="BodyText"/>
      </w:pPr>
      <w:r>
        <w:t xml:space="preserve">The method of measurement described in Section </w:t>
      </w:r>
      <w:r>
        <w:rPr>
          <w:color w:val="0000FF"/>
        </w:rPr>
        <w:fldChar w:fldCharType="begin"/>
      </w:r>
      <w:r>
        <w:rPr>
          <w:color w:val="0000FF"/>
        </w:rPr>
        <w:instrText xml:space="preserve"> REF _Ref220475980 \r \h  \* MERGEFORMAT </w:instrText>
      </w:r>
      <w:r>
        <w:rPr>
          <w:color w:val="0000FF"/>
        </w:rPr>
      </w:r>
      <w:r>
        <w:rPr>
          <w:color w:val="0000FF"/>
        </w:rPr>
        <w:fldChar w:fldCharType="separate"/>
      </w:r>
      <w:r>
        <w:rPr>
          <w:color w:val="0000FF"/>
        </w:rPr>
        <w:t>10</w:t>
      </w:r>
      <w:r>
        <w:rPr>
          <w:color w:val="0000FF"/>
        </w:rPr>
        <w:fldChar w:fldCharType="end"/>
      </w:r>
      <w:r>
        <w:t xml:space="preserve"> should be used; alternatively the </w:t>
      </w:r>
      <w:proofErr w:type="spellStart"/>
      <w:r>
        <w:t>Zs</w:t>
      </w:r>
      <w:proofErr w:type="spellEnd"/>
      <w:r>
        <w:t xml:space="preserve"> method using an IET Wiring </w:t>
      </w:r>
      <w:proofErr w:type="spellStart"/>
      <w:r>
        <w:t>Regs</w:t>
      </w:r>
      <w:proofErr w:type="spellEnd"/>
      <w:r>
        <w:t xml:space="preserve"> tester may be used.</w:t>
      </w:r>
    </w:p>
    <w:p w:rsidR="00C0356B" w:rsidRDefault="00C0356B" w:rsidP="00C0356B">
      <w:pPr>
        <w:pStyle w:val="BodyText"/>
      </w:pPr>
      <w:r>
        <w:t>If an Ohmmeter 16A or similar tester is used, it is necessary to disconnect the earth electrode from the main earth bar.  In this case it must be ensured that the telecommunications equipment in the building still has a functional earth.  For example, the electricity supply earth should be bonded to the main earth bar and this will provide a connection to earth in the absence of the earth electrode.  Or there may be lead cable sheaths connected to the main earth bar.</w:t>
      </w:r>
    </w:p>
    <w:p w:rsidR="00C0356B" w:rsidRDefault="00C0356B" w:rsidP="00C0356B">
      <w:pPr>
        <w:pStyle w:val="BodyText"/>
      </w:pPr>
      <w:r>
        <w:t>Testers of the UNILAP GEO X type can perform the measurement without the need to disconnect the earth electrode (similar units made by Megger or Fluke are available)</w:t>
      </w:r>
    </w:p>
    <w:p w:rsidR="00C0356B" w:rsidRDefault="00C0356B" w:rsidP="00C0356B">
      <w:pPr>
        <w:pStyle w:val="BodyText"/>
      </w:pPr>
      <w:r>
        <w:t xml:space="preserve">For further information on this tester contact the Supplier listed in section </w:t>
      </w:r>
      <w:r>
        <w:rPr>
          <w:color w:val="0000FF"/>
        </w:rPr>
        <w:fldChar w:fldCharType="begin"/>
      </w:r>
      <w:r>
        <w:rPr>
          <w:color w:val="0000FF"/>
        </w:rPr>
        <w:instrText xml:space="preserve"> REF _Ref220475997 \r \h  \* MERGEFORMAT </w:instrText>
      </w:r>
      <w:r>
        <w:rPr>
          <w:color w:val="0000FF"/>
        </w:rPr>
      </w:r>
      <w:r>
        <w:rPr>
          <w:color w:val="0000FF"/>
        </w:rPr>
        <w:fldChar w:fldCharType="separate"/>
      </w:r>
      <w:r>
        <w:rPr>
          <w:color w:val="0000FF"/>
        </w:rPr>
        <w:t>11.3</w:t>
      </w:r>
      <w:r>
        <w:rPr>
          <w:color w:val="0000FF"/>
        </w:rPr>
        <w:fldChar w:fldCharType="end"/>
      </w:r>
      <w:r>
        <w:t>.</w:t>
      </w:r>
    </w:p>
    <w:p w:rsidR="00C0356B" w:rsidRDefault="00C0356B" w:rsidP="00C0356B">
      <w:pPr>
        <w:pStyle w:val="Heading3"/>
      </w:pPr>
      <w:r>
        <w:lastRenderedPageBreak/>
        <w:fldChar w:fldCharType="begin"/>
      </w:r>
      <w:r>
        <w:instrText xml:space="preserve"> TAG: 7054201 </w:instrText>
      </w:r>
      <w:r>
        <w:fldChar w:fldCharType="end"/>
      </w:r>
      <w:r>
        <w:t>Treatment of Results</w:t>
      </w:r>
    </w:p>
    <w:p w:rsidR="00C0356B" w:rsidRDefault="00C0356B" w:rsidP="00C0356B">
      <w:pPr>
        <w:pStyle w:val="BodyText"/>
      </w:pPr>
      <w:r>
        <w:t>The results will normally be held centrally by the Network Electrical Services group and where the standard of the earth electrode has deteriorated below the acceptable standard (8 Ohms) local management will be notified so that remedial action can be carried out.  In the event of a fault being detected, with the earth outside of the routine testing, then contact Paul Eve, Power Policy Manager, in BT TSO (was BT Operate), so that remedial action can be taken.</w:t>
      </w:r>
    </w:p>
    <w:p w:rsidR="00C0356B" w:rsidRDefault="00C0356B" w:rsidP="00C0356B">
      <w:pPr>
        <w:pStyle w:val="Heading3"/>
      </w:pPr>
      <w:r>
        <w:fldChar w:fldCharType="begin"/>
      </w:r>
      <w:r>
        <w:instrText xml:space="preserve"> TAG: 7054202 </w:instrText>
      </w:r>
      <w:r>
        <w:fldChar w:fldCharType="end"/>
      </w:r>
      <w:r>
        <w:t>The Electricity Supply Earth</w:t>
      </w:r>
    </w:p>
    <w:p w:rsidR="00C0356B" w:rsidRDefault="00C0356B" w:rsidP="00C0356B">
      <w:pPr>
        <w:pStyle w:val="BodyText"/>
      </w:pPr>
      <w:r>
        <w:t xml:space="preserve">The electricity supply earth, if provided, will be tested when earth loop fault impedance measurements are made as part of the periodic inspection and testing of the electrical installation of the building.  These measurements are required by BS 7671 (see </w:t>
      </w:r>
      <w:smartTag w:uri="urn:schemas-microsoft-com:office:smarttags" w:element="place">
        <w:r>
          <w:t>ISIS</w:t>
        </w:r>
      </w:smartTag>
      <w:r>
        <w:t xml:space="preserve"> document BES/ESV/A010).</w:t>
      </w:r>
    </w:p>
    <w:p w:rsidR="00C0356B" w:rsidRDefault="00C0356B" w:rsidP="00C0356B">
      <w:pPr>
        <w:pStyle w:val="Heading3"/>
      </w:pPr>
      <w:r>
        <w:fldChar w:fldCharType="begin"/>
      </w:r>
      <w:r>
        <w:instrText xml:space="preserve"> TAG: 7054203 </w:instrText>
      </w:r>
      <w:r>
        <w:fldChar w:fldCharType="end"/>
      </w:r>
      <w:r>
        <w:t xml:space="preserve">Lightning Protection </w:t>
      </w:r>
      <w:proofErr w:type="spellStart"/>
      <w:r>
        <w:t>Earthing</w:t>
      </w:r>
      <w:proofErr w:type="spellEnd"/>
      <w:r>
        <w:t xml:space="preserve"> System</w:t>
      </w:r>
    </w:p>
    <w:p w:rsidR="00C0356B" w:rsidRDefault="00C0356B" w:rsidP="00C0356B">
      <w:pPr>
        <w:pStyle w:val="BodyText"/>
      </w:pPr>
      <w:r>
        <w:t xml:space="preserve">Where lightning protection of a building is provided, BS 6651 recommends that the </w:t>
      </w:r>
      <w:proofErr w:type="spellStart"/>
      <w:r>
        <w:t>earthing</w:t>
      </w:r>
      <w:proofErr w:type="spellEnd"/>
      <w:r>
        <w:t xml:space="preserve"> system should be tested at least annually.  </w:t>
      </w:r>
      <w:proofErr w:type="spellStart"/>
      <w:r>
        <w:t>Monteray</w:t>
      </w:r>
      <w:proofErr w:type="spellEnd"/>
      <w:r>
        <w:t xml:space="preserve"> / </w:t>
      </w:r>
      <w:proofErr w:type="spellStart"/>
      <w:r>
        <w:t>Telereal</w:t>
      </w:r>
      <w:proofErr w:type="spellEnd"/>
      <w:r>
        <w:t xml:space="preserve"> will normally arrange for testing to be carried out by contract.</w:t>
      </w:r>
    </w:p>
    <w:p w:rsidR="00C0356B" w:rsidRDefault="00C0356B" w:rsidP="00C0356B">
      <w:pPr>
        <w:pStyle w:val="Heading1"/>
      </w:pPr>
      <w:r>
        <w:fldChar w:fldCharType="begin"/>
      </w:r>
      <w:r>
        <w:instrText xml:space="preserve"> TAG: 7054204 </w:instrText>
      </w:r>
      <w:r>
        <w:fldChar w:fldCharType="end"/>
      </w:r>
      <w:bookmarkStart w:id="106" w:name="_Toc407626642"/>
      <w:bookmarkStart w:id="107" w:name="_Toc432505085"/>
      <w:bookmarkStart w:id="108" w:name="_Toc433722728"/>
      <w:bookmarkStart w:id="109" w:name="_Toc439933374"/>
      <w:bookmarkStart w:id="110" w:name="_Toc534712755"/>
      <w:r>
        <w:t>Planning an Earth Electrode System</w:t>
      </w:r>
      <w:bookmarkEnd w:id="106"/>
      <w:bookmarkEnd w:id="107"/>
      <w:bookmarkEnd w:id="108"/>
      <w:bookmarkEnd w:id="109"/>
      <w:bookmarkEnd w:id="110"/>
    </w:p>
    <w:p w:rsidR="00C0356B" w:rsidRDefault="00C0356B" w:rsidP="00C0356B">
      <w:pPr>
        <w:pStyle w:val="Heading2"/>
      </w:pPr>
      <w:r>
        <w:fldChar w:fldCharType="begin"/>
      </w:r>
      <w:r>
        <w:instrText xml:space="preserve"> TAG: 7054205 </w:instrText>
      </w:r>
      <w:r>
        <w:fldChar w:fldCharType="end"/>
      </w:r>
      <w:bookmarkStart w:id="111" w:name="_Toc407626643"/>
      <w:bookmarkStart w:id="112" w:name="_Toc432505086"/>
      <w:bookmarkStart w:id="113" w:name="_Toc433722729"/>
      <w:bookmarkStart w:id="114" w:name="_Toc439933375"/>
      <w:bookmarkStart w:id="115" w:name="_Toc534712756"/>
      <w:r>
        <w:t>General</w:t>
      </w:r>
      <w:bookmarkEnd w:id="111"/>
      <w:bookmarkEnd w:id="112"/>
      <w:bookmarkEnd w:id="113"/>
      <w:bookmarkEnd w:id="114"/>
      <w:bookmarkEnd w:id="115"/>
    </w:p>
    <w:p w:rsidR="00C0356B" w:rsidRDefault="00C0356B" w:rsidP="00C0356B">
      <w:pPr>
        <w:pStyle w:val="BodyText"/>
      </w:pPr>
      <w:r>
        <w:t>Operational buildings require an Earth Electrode Resistance that is better than 8 Ohms, to allow for Signalling, EMC and Protective Requirements.</w:t>
      </w:r>
    </w:p>
    <w:p w:rsidR="00C0356B" w:rsidRDefault="00C0356B" w:rsidP="00C0356B">
      <w:pPr>
        <w:pStyle w:val="Note"/>
        <w:numPr>
          <w:ilvl w:val="0"/>
          <w:numId w:val="29"/>
        </w:numPr>
      </w:pPr>
      <w:r>
        <w:t>If an earth electrode system is being installed as part of a mains power protection system, then the Wiring Regulations, BS7671, stipulate that all connections associated with that system need to be able to be inspected at any time.  This may involve the fitting of earth inspection pits at each electrode.  Consideration to the layout of the system should be taken and any impact it may have on 3</w:t>
      </w:r>
      <w:r>
        <w:rPr>
          <w:vertAlign w:val="superscript"/>
        </w:rPr>
        <w:t>rd</w:t>
      </w:r>
      <w:r>
        <w:t xml:space="preserve"> parties (e.g. highways, neighbours, etc.)</w:t>
      </w:r>
    </w:p>
    <w:p w:rsidR="00C0356B" w:rsidRDefault="00C0356B" w:rsidP="00C0356B">
      <w:pPr>
        <w:pStyle w:val="BodyText"/>
      </w:pPr>
      <w:r>
        <w:t>External network Earth electrode Resistance requirements for lightning protection are contained in ISIS EPT/ANS/A020.</w:t>
      </w:r>
    </w:p>
    <w:p w:rsidR="00C0356B" w:rsidRDefault="00C0356B" w:rsidP="00C0356B">
      <w:pPr>
        <w:pStyle w:val="BodyText"/>
      </w:pPr>
      <w:r>
        <w:t>(This document contains full details of how to install and measure earth electrodes.  In reality, a more pragmatic approach negates the need for such detailed planning in most circumstances).</w:t>
      </w:r>
    </w:p>
    <w:p w:rsidR="00C0356B" w:rsidRDefault="00C0356B" w:rsidP="00C0356B">
      <w:pPr>
        <w:pStyle w:val="BodyText"/>
      </w:pPr>
      <w:r>
        <w:t xml:space="preserve">A practical earth electrode system usually takes the form of a number of metal rods, driven vertically into the ground or of flat metal strips buried horizontally in a trench, or a combination of these constructions (see Figure 7.1). The </w:t>
      </w:r>
      <w:r>
        <w:lastRenderedPageBreak/>
        <w:t>resistance to earth of the electrode system must be sufficiently low for the application it is being used for.</w:t>
      </w:r>
    </w:p>
    <w:p w:rsidR="00C0356B" w:rsidRDefault="00C0356B" w:rsidP="00C0356B">
      <w:pPr>
        <w:pStyle w:val="BodyText"/>
      </w:pPr>
      <w:r>
        <w:t xml:space="preserve">The most cost effective method is to use vertically driven steel rods; see Section </w:t>
      </w:r>
      <w:r>
        <w:rPr>
          <w:color w:val="0000FF"/>
        </w:rPr>
        <w:fldChar w:fldCharType="begin"/>
      </w:r>
      <w:r>
        <w:rPr>
          <w:color w:val="0000FF"/>
        </w:rPr>
        <w:instrText xml:space="preserve"> REF _Ref220475496 \r \h  \* MERGEFORMAT </w:instrText>
      </w:r>
      <w:r>
        <w:rPr>
          <w:color w:val="0000FF"/>
        </w:rPr>
      </w:r>
      <w:r>
        <w:rPr>
          <w:color w:val="0000FF"/>
        </w:rPr>
        <w:fldChar w:fldCharType="separate"/>
      </w:r>
      <w:r>
        <w:rPr>
          <w:color w:val="0000FF"/>
        </w:rPr>
        <w:t>7.4</w:t>
      </w:r>
      <w:r>
        <w:rPr>
          <w:color w:val="0000FF"/>
        </w:rPr>
        <w:fldChar w:fldCharType="end"/>
      </w:r>
      <w:r>
        <w:t>.  Steel rods, however, corrode away and need to be renewed in 15 to 30 years.  They should be used in situations where it is judged that their renewal at a distant date will be unlikely to present difficulty.</w:t>
      </w:r>
    </w:p>
    <w:p w:rsidR="00C0356B" w:rsidRDefault="00C0356B" w:rsidP="00C0356B">
      <w:pPr>
        <w:pStyle w:val="BodyText"/>
      </w:pPr>
      <w:r>
        <w:t xml:space="preserve">In very difficult locations where rocky or stony ground makes driving impossible, trenching may be used; see Section </w:t>
      </w:r>
      <w:r>
        <w:rPr>
          <w:color w:val="0000FF"/>
        </w:rPr>
        <w:fldChar w:fldCharType="begin"/>
      </w:r>
      <w:r>
        <w:rPr>
          <w:color w:val="0000FF"/>
        </w:rPr>
        <w:instrText xml:space="preserve"> REF _Ref220475509 \r \h  \* MERGEFORMAT </w:instrText>
      </w:r>
      <w:r>
        <w:rPr>
          <w:color w:val="0000FF"/>
        </w:rPr>
      </w:r>
      <w:r>
        <w:rPr>
          <w:color w:val="0000FF"/>
        </w:rPr>
        <w:fldChar w:fldCharType="separate"/>
      </w:r>
      <w:r>
        <w:rPr>
          <w:color w:val="0000FF"/>
        </w:rPr>
        <w:t>7.5</w:t>
      </w:r>
      <w:r>
        <w:rPr>
          <w:color w:val="0000FF"/>
        </w:rPr>
        <w:fldChar w:fldCharType="end"/>
      </w:r>
      <w:r>
        <w:t>.  Alternatively, a more suitable site some distance away may be selected for the earth electrode system but it should not be more than 300m from the site, a connection being made between them by overhead or underground wire or cable.</w:t>
      </w:r>
    </w:p>
    <w:p w:rsidR="00C0356B" w:rsidRDefault="00C0356B" w:rsidP="00C0356B">
      <w:pPr>
        <w:pStyle w:val="BodyText"/>
      </w:pPr>
      <w:r>
        <w:t>Where site conditions dictate it, a horizontally laid earth electrode system may be a preferable solution than a vertically driven rod system.  See Risk Assessment in Appendix A</w:t>
      </w:r>
    </w:p>
    <w:p w:rsidR="00C0356B" w:rsidRDefault="00C0356B" w:rsidP="00C0356B">
      <w:pPr>
        <w:pStyle w:val="BodyText"/>
      </w:pPr>
      <w:r>
        <w:t xml:space="preserve">For Lightning Protection on BT’s External Network, a number of cost effective alternatives exist.  Connecting to a pole stay, Copper tape under a wooden pole, and direct connection to a steel hollow pole are described in </w:t>
      </w:r>
      <w:smartTag w:uri="urn:schemas-microsoft-com:office:smarttags" w:element="place">
        <w:r>
          <w:t>ISIS</w:t>
        </w:r>
      </w:smartTag>
      <w:r>
        <w:t xml:space="preserve"> document EPT/ANS/A020.</w:t>
      </w:r>
    </w:p>
    <w:p w:rsidR="00C0356B" w:rsidRDefault="00C0356B" w:rsidP="00C0356B">
      <w:pPr>
        <w:pStyle w:val="BodyText"/>
      </w:pPr>
      <w:r>
        <w:t xml:space="preserve">A conductive concrete, encasing a copper ring electrode, as used in FTTC, is able to provide a long lasting low resistance earth electrode.  The final value still depends on the earth resistivity, moisture conditions and surface area of the concrete.  The installation of conductive concrete will vary depending on the application.  See ISIS EPT/ANS/A055 for FTTC applications.  Please contact the document author for any other </w:t>
      </w:r>
      <w:proofErr w:type="spellStart"/>
      <w:r>
        <w:t>earthing</w:t>
      </w:r>
      <w:proofErr w:type="spellEnd"/>
      <w:r>
        <w:t xml:space="preserve"> application.  </w:t>
      </w:r>
    </w:p>
    <w:p w:rsidR="00C0356B" w:rsidRDefault="00C0356B" w:rsidP="00C0356B">
      <w:pPr>
        <w:pStyle w:val="BodyText"/>
        <w:keepNext/>
      </w:pPr>
      <w:r>
        <w:lastRenderedPageBreak/>
        <w:t>Figure 7.1 - Examples of Earth Electrode Systems.</w:t>
      </w:r>
    </w:p>
    <w:p w:rsidR="00C0356B" w:rsidRDefault="00EA30E1" w:rsidP="00C0356B">
      <w:pPr>
        <w:pStyle w:val="BodyText"/>
        <w:keepNext/>
      </w:pPr>
      <w:r>
        <w:rPr>
          <w:noProof/>
          <w:lang w:eastAsia="en-GB"/>
        </w:rPr>
        <w:pict>
          <v:shape id="Picture 18" o:spid="_x0000_i1028" type="#_x0000_t75" style="width:307.5pt;height:305.25pt;visibility:visible;mso-wrap-style:square">
            <v:imagedata r:id="rId23" o:title=""/>
          </v:shape>
        </w:pict>
      </w:r>
    </w:p>
    <w:p w:rsidR="00C0356B" w:rsidRDefault="00EA30E1" w:rsidP="00C0356B">
      <w:pPr>
        <w:pStyle w:val="BodyText"/>
        <w:widowControl w:val="0"/>
      </w:pPr>
      <w:r>
        <w:rPr>
          <w:noProof/>
          <w:lang w:eastAsia="en-GB"/>
        </w:rPr>
        <w:pict>
          <v:shape id="Picture 17" o:spid="_x0000_i1029" type="#_x0000_t75" style="width:312.75pt;height:279.75pt;visibility:visible;mso-wrap-style:square">
            <v:imagedata r:id="rId24" o:title=""/>
          </v:shape>
        </w:pict>
      </w:r>
    </w:p>
    <w:p w:rsidR="00C0356B" w:rsidRDefault="00C0356B" w:rsidP="00C0356B">
      <w:pPr>
        <w:pStyle w:val="Heading2"/>
      </w:pPr>
      <w:r>
        <w:lastRenderedPageBreak/>
        <w:fldChar w:fldCharType="begin"/>
      </w:r>
      <w:r>
        <w:instrText xml:space="preserve"> TAG: 7054206 </w:instrText>
      </w:r>
      <w:r>
        <w:fldChar w:fldCharType="end"/>
      </w:r>
      <w:bookmarkStart w:id="116" w:name="_Toc407626644"/>
      <w:bookmarkStart w:id="117" w:name="_Toc432505087"/>
      <w:bookmarkStart w:id="118" w:name="_Toc433722730"/>
      <w:bookmarkStart w:id="119" w:name="_Toc439933376"/>
      <w:bookmarkStart w:id="120" w:name="_Toc534712757"/>
      <w:r>
        <w:t>Site of the Earth Electrode System</w:t>
      </w:r>
      <w:bookmarkEnd w:id="116"/>
      <w:bookmarkEnd w:id="117"/>
      <w:bookmarkEnd w:id="118"/>
      <w:bookmarkEnd w:id="119"/>
      <w:bookmarkEnd w:id="120"/>
    </w:p>
    <w:p w:rsidR="00C0356B" w:rsidRDefault="00C0356B" w:rsidP="00C0356B">
      <w:pPr>
        <w:pStyle w:val="BodyText"/>
      </w:pPr>
      <w:r>
        <w:t xml:space="preserve">The site of the earth electrode system should be chosen so as to obtain a minimum clearance of ideally 0.6m or more from telecommunication cables, and also from electricity cables, gas and water pipes as other metallic services may contribute to the measured earth value of the rod, but cannot be guaranteed long term if the other services are disconnected or removed.  Care must be taken to avoid damage to gas pipes, water pipes, drainpipes electric cables and sewers.  The site should afford a convenient lead-in to where the earth is required.  Insulated cables from the earth electrode can be as close as 50mm to other services, but doing so could render them liable to damage from other </w:t>
      </w:r>
      <w:proofErr w:type="spellStart"/>
      <w:r>
        <w:t>utilies</w:t>
      </w:r>
      <w:proofErr w:type="spellEnd"/>
      <w:r>
        <w:t xml:space="preserve"> digging the area.</w:t>
      </w:r>
    </w:p>
    <w:p w:rsidR="00C0356B" w:rsidRDefault="00C0356B" w:rsidP="00C0356B">
      <w:pPr>
        <w:pStyle w:val="Heading2"/>
      </w:pPr>
      <w:r>
        <w:fldChar w:fldCharType="begin"/>
      </w:r>
      <w:r>
        <w:instrText xml:space="preserve"> TAG: 7054207 </w:instrText>
      </w:r>
      <w:r>
        <w:fldChar w:fldCharType="end"/>
      </w:r>
      <w:bookmarkStart w:id="121" w:name="_Toc407626645"/>
      <w:bookmarkStart w:id="122" w:name="_Toc432505088"/>
      <w:bookmarkStart w:id="123" w:name="_Toc433722731"/>
      <w:bookmarkStart w:id="124" w:name="_Toc439933377"/>
      <w:bookmarkStart w:id="125" w:name="_Toc534712758"/>
      <w:r>
        <w:t>Soil Resistivity Measurements</w:t>
      </w:r>
      <w:bookmarkEnd w:id="121"/>
      <w:bookmarkEnd w:id="122"/>
      <w:bookmarkEnd w:id="123"/>
      <w:bookmarkEnd w:id="124"/>
      <w:bookmarkEnd w:id="125"/>
    </w:p>
    <w:p w:rsidR="00C0356B" w:rsidRDefault="00C0356B" w:rsidP="00C0356B">
      <w:pPr>
        <w:pStyle w:val="BodyText"/>
      </w:pPr>
      <w:r>
        <w:t xml:space="preserve">To meet a given resistance to earth there must be a greater surface area of buried metal in an earth electrode system in a high soil resistivity area than in a lower soil resistivity area and it is therefore necessary at an early stage to make soil resistivity measurements (see Section </w:t>
      </w:r>
      <w:r>
        <w:rPr>
          <w:color w:val="0000FF"/>
        </w:rPr>
        <w:fldChar w:fldCharType="begin"/>
      </w:r>
      <w:r>
        <w:rPr>
          <w:color w:val="0000FF"/>
        </w:rPr>
        <w:instrText xml:space="preserve"> REF _Ref220475537 \r \h  \* MERGEFORMAT </w:instrText>
      </w:r>
      <w:r>
        <w:rPr>
          <w:color w:val="0000FF"/>
        </w:rPr>
      </w:r>
      <w:r>
        <w:rPr>
          <w:color w:val="0000FF"/>
        </w:rPr>
        <w:fldChar w:fldCharType="separate"/>
      </w:r>
      <w:r>
        <w:rPr>
          <w:color w:val="0000FF"/>
        </w:rPr>
        <w:t>8</w:t>
      </w:r>
      <w:r>
        <w:rPr>
          <w:color w:val="0000FF"/>
        </w:rPr>
        <w:fldChar w:fldCharType="end"/>
      </w:r>
      <w:r>
        <w:t>) to determine the number of earth rods and/or the length of flat metal strip required; unless local knowledge makes this unnecessary.</w:t>
      </w:r>
    </w:p>
    <w:p w:rsidR="00C0356B" w:rsidRDefault="00C0356B" w:rsidP="00C0356B">
      <w:pPr>
        <w:pStyle w:val="BodyText"/>
      </w:pPr>
      <w:r>
        <w:t>The soil resistivity measurements will also indicate which type of earth electrode system will be more effective; for example, a single deep rod (2 or more rods screwed together), a number of single vertical rods in parallel, or tape laid horizontally.</w:t>
      </w:r>
    </w:p>
    <w:p w:rsidR="00C0356B" w:rsidRDefault="00C0356B" w:rsidP="00C0356B">
      <w:pPr>
        <w:pStyle w:val="BodyText"/>
      </w:pPr>
      <w:r>
        <w:t xml:space="preserve">For Lightning Protection Earths used in BT’s External Network and to avoid the time &amp; cost of measuring Earth Resistivity, two standards have been agreed.  Exchanges areas have been categorised as either Normal Resistivity or High Resistivity.  (See excel spreadsheet below) The requirements for each type of resistivity are laid down in ISIS EPT/PPS/B055 - LP Handbook) </w:t>
      </w:r>
    </w:p>
    <w:p w:rsidR="00C0356B" w:rsidRDefault="00C0356B" w:rsidP="00C0356B">
      <w:pPr>
        <w:pStyle w:val="BodyText"/>
      </w:pPr>
      <w:r>
        <w:t xml:space="preserve">Soil Volume Resistivity of </w:t>
      </w:r>
      <w:smartTag w:uri="urn:schemas-microsoft-com:office:smarttags" w:element="country-region">
        <w:r>
          <w:t>England</w:t>
        </w:r>
      </w:smartTag>
      <w:r>
        <w:t xml:space="preserve">, </w:t>
      </w:r>
      <w:smartTag w:uri="urn:schemas-microsoft-com:office:smarttags" w:element="country-region">
        <w:r>
          <w:t>Wales</w:t>
        </w:r>
      </w:smartTag>
      <w:r>
        <w:t xml:space="preserve"> and </w:t>
      </w:r>
      <w:smartTag w:uri="urn:schemas-microsoft-com:office:smarttags" w:element="place">
        <w:smartTag w:uri="urn:schemas-microsoft-com:office:smarttags" w:element="country-region">
          <w:r>
            <w:t>Scotland</w:t>
          </w:r>
        </w:smartTag>
      </w:smartTag>
    </w:p>
    <w:p w:rsidR="00C0356B" w:rsidRDefault="00C0356B" w:rsidP="00C0356B">
      <w:pPr>
        <w:pStyle w:val="BodyText"/>
      </w:pPr>
      <w:r>
        <w:object w:dxaOrig="1551" w:dyaOrig="1004">
          <v:shape id="_x0000_i1030" type="#_x0000_t75" style="width:77.25pt;height:50.25pt" o:ole="">
            <v:imagedata r:id="rId25" o:title=""/>
          </v:shape>
          <o:OLEObject Type="Embed" ProgID="Excel.Sheet.8" ShapeID="_x0000_i1030" DrawAspect="Icon" ObjectID="_1608454530" r:id="rId26"/>
        </w:object>
      </w:r>
      <w:r>
        <w:t xml:space="preserve"> (Excel file)</w:t>
      </w:r>
    </w:p>
    <w:p w:rsidR="00C0356B" w:rsidRDefault="00C0356B" w:rsidP="00C0356B">
      <w:pPr>
        <w:pStyle w:val="Heading2"/>
      </w:pPr>
      <w:r>
        <w:fldChar w:fldCharType="begin"/>
      </w:r>
      <w:r>
        <w:instrText xml:space="preserve"> TAG: 7054208 </w:instrText>
      </w:r>
      <w:r>
        <w:fldChar w:fldCharType="end"/>
      </w:r>
      <w:bookmarkStart w:id="126" w:name="_Ref220475496"/>
      <w:bookmarkStart w:id="127" w:name="_Toc407626646"/>
      <w:bookmarkStart w:id="128" w:name="_Toc432505089"/>
      <w:bookmarkStart w:id="129" w:name="_Toc433722732"/>
      <w:bookmarkStart w:id="130" w:name="_Toc439933378"/>
      <w:bookmarkStart w:id="131" w:name="_Toc534712759"/>
      <w:r>
        <w:t>Vertically Driven Earth Rods</w:t>
      </w:r>
      <w:bookmarkEnd w:id="126"/>
      <w:bookmarkEnd w:id="127"/>
      <w:bookmarkEnd w:id="128"/>
      <w:bookmarkEnd w:id="129"/>
      <w:bookmarkEnd w:id="130"/>
      <w:bookmarkEnd w:id="131"/>
    </w:p>
    <w:p w:rsidR="00C0356B" w:rsidRDefault="00C0356B" w:rsidP="00C0356B">
      <w:pPr>
        <w:pStyle w:val="BodyText"/>
      </w:pPr>
      <w:r>
        <w:t xml:space="preserve">In situations where the resistance of the earth electrode system is not critical, (e.g. – signalling or test earth only – not for Lightning Protection), a Spike Earth 4 should be used.  Section </w:t>
      </w:r>
      <w:r>
        <w:rPr>
          <w:color w:val="0000FF"/>
        </w:rPr>
        <w:fldChar w:fldCharType="begin"/>
      </w:r>
      <w:r>
        <w:rPr>
          <w:color w:val="0000FF"/>
        </w:rPr>
        <w:instrText xml:space="preserve"> REF _Ref220476021 \r \h  \* MERGEFORMAT </w:instrText>
      </w:r>
      <w:r>
        <w:rPr>
          <w:color w:val="0000FF"/>
        </w:rPr>
      </w:r>
      <w:r>
        <w:rPr>
          <w:color w:val="0000FF"/>
        </w:rPr>
        <w:fldChar w:fldCharType="separate"/>
      </w:r>
      <w:r>
        <w:rPr>
          <w:color w:val="0000FF"/>
        </w:rPr>
        <w:t>9.3</w:t>
      </w:r>
      <w:r>
        <w:rPr>
          <w:color w:val="0000FF"/>
        </w:rPr>
        <w:fldChar w:fldCharType="end"/>
      </w:r>
      <w:r>
        <w:t xml:space="preserve"> describes how to install a Spike Earth 4.</w:t>
      </w:r>
    </w:p>
    <w:p w:rsidR="00C0356B" w:rsidRDefault="00C0356B" w:rsidP="00C0356B">
      <w:pPr>
        <w:pStyle w:val="BodyText"/>
      </w:pPr>
      <w:r>
        <w:t xml:space="preserve">Where it is necessary to achieve a specific value of resistance, or for Lightning Protection purposes, either Spikes Earth 3 or one of the methods </w:t>
      </w:r>
      <w:r>
        <w:lastRenderedPageBreak/>
        <w:t>described in Sections 7.5 to 7.10 or ISIS document EPT/ANS/A020 should be used.</w:t>
      </w:r>
    </w:p>
    <w:p w:rsidR="00C0356B" w:rsidRDefault="00C0356B" w:rsidP="00C0356B">
      <w:pPr>
        <w:pStyle w:val="Caution"/>
        <w:numPr>
          <w:ilvl w:val="0"/>
          <w:numId w:val="37"/>
        </w:numPr>
        <w:pBdr>
          <w:left w:val="single" w:sz="6" w:space="1" w:color="auto"/>
          <w:right w:val="single" w:sz="6" w:space="1" w:color="auto"/>
        </w:pBdr>
        <w:ind w:left="1440" w:firstLine="0"/>
      </w:pPr>
      <w:r>
        <w:t>When fitting an earth rod, the ground must be checked for other services.  It is imperative that the ground is checked a number of times during the excavation.  It may be necessary to fully dig the first 1.5m for a rod.  Under no circumstances must a connection be made to any other services in the ground.  A rod should be at least 15cm away from any other service, especially metallic ones.</w:t>
      </w:r>
    </w:p>
    <w:p w:rsidR="00C0356B" w:rsidRDefault="00C0356B" w:rsidP="00C0356B">
      <w:pPr>
        <w:pStyle w:val="BodyText"/>
      </w:pPr>
      <w:r>
        <w:t>When excavating the ground and another service is detected, then the rod position must be moved to the side and the excavation opened further to check for other services as in Figure 7.2</w:t>
      </w:r>
    </w:p>
    <w:p w:rsidR="00C0356B" w:rsidRDefault="00EA30E1" w:rsidP="00C0356B">
      <w:pPr>
        <w:pStyle w:val="BodyText"/>
      </w:pPr>
      <w:r>
        <w:rPr>
          <w:noProof/>
          <w:lang w:eastAsia="en-GB"/>
        </w:rPr>
        <w:pict>
          <v:shape id="Picture 16" o:spid="_x0000_i1031" type="#_x0000_t75" alt="Earth rod positions" style="width:421.5pt;height:237pt;visibility:visible;mso-wrap-style:square">
            <v:imagedata r:id="rId27" o:title="Earth rod positions"/>
          </v:shape>
        </w:pict>
      </w:r>
    </w:p>
    <w:p w:rsidR="00C0356B" w:rsidRDefault="00C0356B" w:rsidP="00C0356B">
      <w:pPr>
        <w:pStyle w:val="Caption"/>
      </w:pPr>
      <w:r>
        <w:t>Figure 7.2:  Separation from Other Services</w:t>
      </w:r>
    </w:p>
    <w:p w:rsidR="00C0356B" w:rsidRPr="00482A93" w:rsidRDefault="00C0356B" w:rsidP="00C0356B">
      <w:pPr>
        <w:pStyle w:val="BodyText"/>
      </w:pPr>
      <w:r>
        <w:t>The rod on the right has had to be moved to the right to maintain 150mm clearance to another service.</w:t>
      </w:r>
    </w:p>
    <w:p w:rsidR="00C0356B" w:rsidRDefault="00C0356B" w:rsidP="00C0356B">
      <w:pPr>
        <w:pStyle w:val="Heading3"/>
      </w:pPr>
      <w:r>
        <w:fldChar w:fldCharType="begin"/>
      </w:r>
      <w:r>
        <w:instrText xml:space="preserve"> TAG: 7054209 </w:instrText>
      </w:r>
      <w:r>
        <w:fldChar w:fldCharType="end"/>
      </w:r>
      <w:r>
        <w:t>Spike Earth 3</w:t>
      </w:r>
    </w:p>
    <w:p w:rsidR="00C0356B" w:rsidRDefault="00C0356B" w:rsidP="00C0356B">
      <w:pPr>
        <w:pStyle w:val="BodyText"/>
      </w:pPr>
      <w:r>
        <w:t>The standard BT earth rod is the Spike Earth 3 (see Figure 7.3).  The components of Spike Earth 3 are available from BT Stores.</w:t>
      </w:r>
    </w:p>
    <w:p w:rsidR="00C0356B" w:rsidRDefault="00C0356B" w:rsidP="00C0356B">
      <w:pPr>
        <w:pStyle w:val="BodyText"/>
      </w:pPr>
      <w:r>
        <w:t xml:space="preserve">The electrode system consists of Rods Earth 3 which are </w:t>
      </w:r>
      <w:proofErr w:type="spellStart"/>
      <w:r>
        <w:t>ungalvanized</w:t>
      </w:r>
      <w:proofErr w:type="spellEnd"/>
      <w:r>
        <w:t xml:space="preserve"> mild-steel rods 1.5m (5ft) by 16mm (5/8in) threaded at both ends, which can be screwed together to form a long continuous rod (see </w:t>
      </w:r>
      <w:r>
        <w:rPr>
          <w:color w:val="0000FF"/>
        </w:rPr>
        <w:fldChar w:fldCharType="begin"/>
      </w:r>
      <w:r>
        <w:rPr>
          <w:color w:val="0000FF"/>
        </w:rPr>
        <w:instrText xml:space="preserve"> REF _Ref220475556 \r \h  \* MERGEFORMAT </w:instrText>
      </w:r>
      <w:r>
        <w:rPr>
          <w:color w:val="0000FF"/>
        </w:rPr>
      </w:r>
      <w:r>
        <w:rPr>
          <w:color w:val="0000FF"/>
        </w:rPr>
        <w:fldChar w:fldCharType="separate"/>
      </w:r>
      <w:r>
        <w:rPr>
          <w:color w:val="0000FF"/>
        </w:rPr>
        <w:t>7.4.2</w:t>
      </w:r>
      <w:r>
        <w:rPr>
          <w:color w:val="0000FF"/>
        </w:rPr>
        <w:fldChar w:fldCharType="end"/>
      </w:r>
      <w:r>
        <w:t xml:space="preserve">).  The continuous rod, together with a hardened tip and two hexagonal nuts for securing the </w:t>
      </w:r>
      <w:proofErr w:type="spellStart"/>
      <w:r>
        <w:t>earthing</w:t>
      </w:r>
      <w:proofErr w:type="spellEnd"/>
      <w:r>
        <w:t xml:space="preserve"> lead, is known as a Spike Earth 3.  A driving head is available for driving the spike into the ground.</w:t>
      </w:r>
    </w:p>
    <w:p w:rsidR="00C0356B" w:rsidRDefault="00C0356B" w:rsidP="00C0356B">
      <w:pPr>
        <w:pStyle w:val="BodyText"/>
      </w:pPr>
      <w:r>
        <w:lastRenderedPageBreak/>
        <w:t xml:space="preserve">Depending on the depth to which the spike can be driven, the space available and the mean soil resistivity, you may have to drive more than one spike.  In such cases connect an </w:t>
      </w:r>
      <w:proofErr w:type="spellStart"/>
      <w:r>
        <w:t>earthing</w:t>
      </w:r>
      <w:proofErr w:type="spellEnd"/>
      <w:r>
        <w:t xml:space="preserve"> cable, laid in trench or duct, between the tops of the spikes, [duct may be required if the cable is close, &lt;300mm, to the surface to avoid dig damage]</w:t>
      </w:r>
    </w:p>
    <w:p w:rsidR="00C0356B" w:rsidRDefault="00C0356B" w:rsidP="00C0356B">
      <w:pPr>
        <w:pStyle w:val="BodyText"/>
      </w:pPr>
      <w:r>
        <w:t xml:space="preserve">The installation of Spike Earth 3 is described in Section </w:t>
      </w:r>
      <w:r>
        <w:rPr>
          <w:color w:val="0000FF"/>
        </w:rPr>
        <w:fldChar w:fldCharType="begin"/>
      </w:r>
      <w:r>
        <w:rPr>
          <w:color w:val="0000FF"/>
        </w:rPr>
        <w:instrText xml:space="preserve"> REF _Ref220476053 \r \h  \* MERGEFORMAT </w:instrText>
      </w:r>
      <w:r>
        <w:rPr>
          <w:color w:val="0000FF"/>
        </w:rPr>
      </w:r>
      <w:r>
        <w:rPr>
          <w:color w:val="0000FF"/>
        </w:rPr>
        <w:fldChar w:fldCharType="separate"/>
      </w:r>
      <w:r>
        <w:rPr>
          <w:color w:val="0000FF"/>
        </w:rPr>
        <w:t>9.1</w:t>
      </w:r>
      <w:r>
        <w:rPr>
          <w:color w:val="0000FF"/>
        </w:rPr>
        <w:fldChar w:fldCharType="end"/>
      </w:r>
      <w:r>
        <w:t>.</w:t>
      </w:r>
    </w:p>
    <w:p w:rsidR="00C0356B" w:rsidRDefault="00C0356B" w:rsidP="00C0356B">
      <w:pPr>
        <w:pStyle w:val="BodyText"/>
        <w:keepNext/>
      </w:pPr>
      <w:r>
        <w:t>Figure 7.3 - Spike Earth 3.</w:t>
      </w:r>
    </w:p>
    <w:p w:rsidR="00C0356B" w:rsidRDefault="00EA30E1" w:rsidP="00C0356B">
      <w:pPr>
        <w:pStyle w:val="BodyText"/>
        <w:keepNext/>
      </w:pPr>
      <w:r>
        <w:rPr>
          <w:noProof/>
          <w:lang w:eastAsia="en-GB"/>
        </w:rPr>
        <w:pict>
          <v:shape id="Picture 15" o:spid="_x0000_i1032" type="#_x0000_t75" style="width:142.5pt;height:273pt;visibility:visible;mso-wrap-style:square">
            <v:imagedata r:id="rId28" o:title=""/>
          </v:shape>
        </w:pict>
      </w:r>
    </w:p>
    <w:p w:rsidR="00C0356B" w:rsidRDefault="00C0356B" w:rsidP="00C0356B">
      <w:pPr>
        <w:pStyle w:val="BodyText"/>
      </w:pPr>
      <w:r>
        <w:t xml:space="preserve">The driving head </w:t>
      </w:r>
      <w:r>
        <w:rPr>
          <w:rStyle w:val="Underline"/>
        </w:rPr>
        <w:t>shall always be used</w:t>
      </w:r>
      <w:r>
        <w:t xml:space="preserve"> to avoid damaging the threads of the rod when driving or at temporary reinstatement time.  It should be tightened to the rod before driving, as if loose it may contribute to thread damage when driving in.   The spiked tip will help in penetrating the ground, especially if stone or clay.</w:t>
      </w:r>
    </w:p>
    <w:p w:rsidR="00C0356B" w:rsidRDefault="00C0356B" w:rsidP="00C0356B">
      <w:pPr>
        <w:pStyle w:val="BodyText"/>
      </w:pPr>
    </w:p>
    <w:p w:rsidR="00C0356B" w:rsidRDefault="00EA30E1" w:rsidP="00C0356B">
      <w:pPr>
        <w:pStyle w:val="BodyText"/>
      </w:pPr>
      <w:r>
        <w:rPr>
          <w:noProof/>
          <w:lang w:eastAsia="en-GB"/>
        </w:rPr>
        <w:pict>
          <v:shape id="Picture 14" o:spid="_x0000_i1033" type="#_x0000_t75" style="width:153.75pt;height:93.75pt;visibility:visible;mso-wrap-style:square">
            <v:imagedata r:id="rId29" o:title=""/>
          </v:shape>
        </w:pict>
      </w:r>
    </w:p>
    <w:p w:rsidR="00C0356B" w:rsidRDefault="00C0356B" w:rsidP="00C0356B">
      <w:pPr>
        <w:pStyle w:val="Heading3"/>
      </w:pPr>
      <w:r>
        <w:fldChar w:fldCharType="begin"/>
      </w:r>
      <w:r>
        <w:instrText xml:space="preserve"> TAG: 7054210 </w:instrText>
      </w:r>
      <w:r>
        <w:fldChar w:fldCharType="end"/>
      </w:r>
      <w:bookmarkStart w:id="132" w:name="_Ref220475556"/>
      <w:r>
        <w:t>The Length of Spike/Number of Spikes Required</w:t>
      </w:r>
      <w:bookmarkEnd w:id="132"/>
      <w:r>
        <w:t>/Spike Spacing</w:t>
      </w:r>
    </w:p>
    <w:p w:rsidR="00C0356B" w:rsidRDefault="00C0356B" w:rsidP="00C0356B">
      <w:pPr>
        <w:pStyle w:val="BodyText"/>
      </w:pPr>
      <w:r>
        <w:t xml:space="preserve">For Lightning Protection in BT’s External Network, standards have been agreed, and these are documented in </w:t>
      </w:r>
      <w:smartTag w:uri="urn:schemas-microsoft-com:office:smarttags" w:element="place">
        <w:r>
          <w:t>ISIS</w:t>
        </w:r>
      </w:smartTag>
      <w:r>
        <w:t xml:space="preserve"> document EPT/ANS/A020 and a </w:t>
      </w:r>
      <w:r>
        <w:lastRenderedPageBreak/>
        <w:t>suitable task statement prepared to help with risk assessment in the appendix to this document.</w:t>
      </w:r>
    </w:p>
    <w:p w:rsidR="00C0356B" w:rsidRDefault="00C0356B" w:rsidP="00C0356B">
      <w:pPr>
        <w:pStyle w:val="BodyText"/>
      </w:pPr>
      <w:r>
        <w:t>For other uses, a more detailed investigation may be required:</w:t>
      </w:r>
    </w:p>
    <w:p w:rsidR="00C0356B" w:rsidRDefault="00C0356B" w:rsidP="00C0356B">
      <w:pPr>
        <w:pStyle w:val="BodyText"/>
      </w:pPr>
      <w:r>
        <w:t xml:space="preserve">The nomogram in Figure 7.4 gives a guide to the length of Spike Earth 3, and hence the number of 1.5m rods, required to construct an earth electrode system having a given resistance to earth.  The nomogram gives approximate values of resistance for a single spike of lengths between 1.5 and 30 metres in soil of uniform resistivity ranging between 4 and 5000 </w:t>
      </w:r>
      <w:proofErr w:type="spellStart"/>
      <w:r>
        <w:t>Ohm.metres</w:t>
      </w:r>
      <w:proofErr w:type="spellEnd"/>
      <w:r>
        <w:t>.</w:t>
      </w:r>
    </w:p>
    <w:p w:rsidR="00C0356B" w:rsidRDefault="00C0356B" w:rsidP="00C0356B">
      <w:pPr>
        <w:pStyle w:val="BodyText"/>
      </w:pPr>
      <w:r>
        <w:t>Unless soil resistivity decreases significantly with depth or there is only a limited space in which to install the earth electrode, a number of spikes in parallel are preferable to a single long spike.  The number and spacing of spikes to be joined in parallel can be estimated by reference to Figure 7.5.  The spacing between spikes should be not less than their length to ensure that each is outside the resistance area of any other.  (The resistance area is the surface area around an earth electrode on which a significant voltage gradient may exist.).  In simple terms, the spacing between two spikes shall be 2 x depth of the spikes, so for two 1.5m spikes the spacing shall be 3m.</w:t>
      </w:r>
    </w:p>
    <w:p w:rsidR="00C0356B" w:rsidRDefault="00C0356B" w:rsidP="00C0356B">
      <w:pPr>
        <w:pStyle w:val="BodyText"/>
        <w:keepNext/>
      </w:pPr>
      <w:r>
        <w:lastRenderedPageBreak/>
        <w:t>Figure 7.4 - Resistance to Earth of Vertically Driven Spike Earth 3.</w:t>
      </w:r>
    </w:p>
    <w:p w:rsidR="00C0356B" w:rsidRDefault="00EA30E1" w:rsidP="00C0356B">
      <w:pPr>
        <w:pStyle w:val="BodyText"/>
        <w:keepNext/>
      </w:pPr>
      <w:r>
        <w:rPr>
          <w:noProof/>
          <w:lang w:eastAsia="en-GB"/>
        </w:rPr>
        <w:pict>
          <v:shape id="Picture 13" o:spid="_x0000_i1034" type="#_x0000_t75" style="width:388.5pt;height:565.5pt;visibility:visible;mso-wrap-style:square">
            <v:imagedata r:id="rId30" o:title=""/>
          </v:shape>
        </w:pict>
      </w:r>
    </w:p>
    <w:p w:rsidR="00C0356B" w:rsidRDefault="00C0356B" w:rsidP="00C0356B">
      <w:pPr>
        <w:pStyle w:val="BodyText"/>
      </w:pPr>
      <w:r>
        <w:t xml:space="preserve">The family of curves in Figure 7.5 shows the resistance to earth, expressed as a percentage of the resistance to earth of one spike, of multiple spike electrode systems comprising 2, 3, 4, 5, 6, 8, 10 and 12 identical spikes </w:t>
      </w:r>
      <w:r>
        <w:lastRenderedPageBreak/>
        <w:t xml:space="preserve">driven vertically into the ground in a straight line at various </w:t>
      </w:r>
      <w:proofErr w:type="spellStart"/>
      <w:r>
        <w:t>spacings</w:t>
      </w:r>
      <w:proofErr w:type="spellEnd"/>
      <w:r>
        <w:t xml:space="preserve"> equal to simple ratios of the spike length.</w:t>
      </w:r>
    </w:p>
    <w:p w:rsidR="00C0356B" w:rsidRDefault="00C0356B" w:rsidP="00C0356B">
      <w:pPr>
        <w:pStyle w:val="BodyText"/>
      </w:pPr>
      <w:r>
        <w:t>BS 7430 gives guidance on how to calculate the resistance of other formations of earth spikes.</w:t>
      </w:r>
    </w:p>
    <w:p w:rsidR="00C0356B" w:rsidRDefault="00C0356B" w:rsidP="00C0356B">
      <w:pPr>
        <w:pStyle w:val="BodyText"/>
        <w:keepNext/>
      </w:pPr>
      <w:r>
        <w:t>Figure 7.5 - Resistance of Multiple Spike Systems in Straight Line Formation</w:t>
      </w:r>
    </w:p>
    <w:p w:rsidR="00C0356B" w:rsidRDefault="00EA30E1" w:rsidP="00C0356B">
      <w:pPr>
        <w:pStyle w:val="BodyText"/>
        <w:keepNext/>
      </w:pPr>
      <w:r>
        <w:rPr>
          <w:noProof/>
          <w:lang w:eastAsia="en-GB"/>
        </w:rPr>
        <w:pict>
          <v:shape id="Picture 12" o:spid="_x0000_i1035" type="#_x0000_t75" style="width:389.25pt;height:297.75pt;visibility:visible;mso-wrap-style:square">
            <v:imagedata r:id="rId31" o:title=""/>
          </v:shape>
        </w:pict>
      </w:r>
    </w:p>
    <w:p w:rsidR="00C0356B" w:rsidRDefault="00C0356B" w:rsidP="00C0356B">
      <w:pPr>
        <w:pStyle w:val="BodyText"/>
      </w:pPr>
      <w:r>
        <w:t xml:space="preserve">For example, if the soil resistivity of a site is 100 </w:t>
      </w:r>
      <w:proofErr w:type="spellStart"/>
      <w:r>
        <w:t>Ohm.metres</w:t>
      </w:r>
      <w:proofErr w:type="spellEnd"/>
      <w:r>
        <w:t xml:space="preserve"> and it is thought that a 3 metre spike can be installed without difficulty, then the nomogram in Figure 7.4 indicates that a single spike will have a resistance of 36 Ohms.  To achieve a resistance of 8 Ohms with a number of spikes 3 metres long and spaced at 3 metre intervals, the required number can be read from Figure 7.5 as follows:</w:t>
      </w:r>
    </w:p>
    <w:p w:rsidR="00C0356B" w:rsidRDefault="00C0356B" w:rsidP="00C0356B">
      <w:pPr>
        <w:pStyle w:val="ListBullet"/>
      </w:pPr>
      <w:r>
        <w:t>Take the ratio of spacing/length = 1 along the horizontal axis.</w:t>
      </w:r>
    </w:p>
    <w:p w:rsidR="00C0356B" w:rsidRDefault="00C0356B" w:rsidP="00C0356B">
      <w:pPr>
        <w:pStyle w:val="ListBullet"/>
      </w:pPr>
      <w:r>
        <w:t>Look for a value of 8/36 = 22% on the vertical axis.</w:t>
      </w:r>
    </w:p>
    <w:p w:rsidR="00C0356B" w:rsidRDefault="00C0356B" w:rsidP="00C0356B">
      <w:pPr>
        <w:pStyle w:val="ListBullet"/>
      </w:pPr>
      <w:r>
        <w:t>This indicates that about 8 spikes are required</w:t>
      </w:r>
    </w:p>
    <w:p w:rsidR="00C0356B" w:rsidRDefault="00C0356B" w:rsidP="00C0356B">
      <w:pPr>
        <w:pStyle w:val="BodyText"/>
      </w:pPr>
      <w:r>
        <w:t>By doubling the spacing of the spikes, 6 spikes should be sufficient.</w:t>
      </w:r>
    </w:p>
    <w:p w:rsidR="00C0356B" w:rsidRDefault="00C0356B" w:rsidP="00C0356B">
      <w:pPr>
        <w:pStyle w:val="BodyText"/>
      </w:pPr>
      <w:r>
        <w:t>The use of more than one rod deep needs to be suitably risk assessed - see the Appendix for guidance, such that other services are not damaged and that safe working practices are used.</w:t>
      </w:r>
    </w:p>
    <w:p w:rsidR="00C0356B" w:rsidRDefault="00C0356B" w:rsidP="00C0356B">
      <w:pPr>
        <w:pStyle w:val="Heading2"/>
      </w:pPr>
      <w:r>
        <w:lastRenderedPageBreak/>
        <w:fldChar w:fldCharType="begin"/>
      </w:r>
      <w:r>
        <w:instrText xml:space="preserve"> TAG: 7054211 </w:instrText>
      </w:r>
      <w:r>
        <w:fldChar w:fldCharType="end"/>
      </w:r>
      <w:bookmarkStart w:id="133" w:name="_Ref220475509"/>
      <w:bookmarkStart w:id="134" w:name="_Toc407626647"/>
      <w:bookmarkStart w:id="135" w:name="_Toc432505090"/>
      <w:bookmarkStart w:id="136" w:name="_Toc433722733"/>
      <w:bookmarkStart w:id="137" w:name="_Toc439933379"/>
      <w:bookmarkStart w:id="138" w:name="_Toc534712760"/>
      <w:r>
        <w:t>Horizontally Laid Copper Strips</w:t>
      </w:r>
      <w:bookmarkEnd w:id="133"/>
      <w:bookmarkEnd w:id="134"/>
      <w:bookmarkEnd w:id="135"/>
      <w:bookmarkEnd w:id="136"/>
      <w:bookmarkEnd w:id="137"/>
      <w:bookmarkEnd w:id="138"/>
    </w:p>
    <w:p w:rsidR="00C0356B" w:rsidRDefault="00C0356B" w:rsidP="00C0356B">
      <w:pPr>
        <w:pStyle w:val="BodyText"/>
      </w:pPr>
      <w:r>
        <w:t>If the soil conditions are such that earth spikes cannot be driven in vertically to a useful depth then copper strip 25mm by 3mm (1in by 1/8in) should be laid at a depth of approximately 0.6m.</w:t>
      </w:r>
    </w:p>
    <w:p w:rsidR="00C0356B" w:rsidRDefault="00C0356B" w:rsidP="00C0356B">
      <w:pPr>
        <w:pStyle w:val="BodyText"/>
      </w:pPr>
      <w:r>
        <w:t>Strips should be placed away from other services, especially those that are metallic.  A suggested minimum separation is at least 15cm.</w:t>
      </w:r>
    </w:p>
    <w:p w:rsidR="00C0356B" w:rsidRDefault="00C0356B" w:rsidP="00C0356B">
      <w:pPr>
        <w:pStyle w:val="BodyText"/>
      </w:pPr>
      <w:r>
        <w:t>If duct is being laid, copper strip can be placed at the bottom of the trench below the duct; this offers a convenient way of accommodating a considerable length of strip and involves little or no additional costs.</w:t>
      </w:r>
    </w:p>
    <w:p w:rsidR="00C0356B" w:rsidRDefault="00C0356B" w:rsidP="00C0356B">
      <w:pPr>
        <w:pStyle w:val="BodyText"/>
      </w:pPr>
      <w:r>
        <w:t xml:space="preserve">For Lightning Protection in BT’s External Network, standards have been agreed, and these are documented in EPT/PPS/B055 – Lightning Protection Handbook.  </w:t>
      </w:r>
    </w:p>
    <w:p w:rsidR="00C0356B" w:rsidRDefault="00C0356B" w:rsidP="00C0356B">
      <w:pPr>
        <w:pStyle w:val="BodyText"/>
      </w:pPr>
      <w:r>
        <w:t>For other uses, a more detailed investigation may be required:</w:t>
      </w:r>
    </w:p>
    <w:p w:rsidR="00C0356B" w:rsidRDefault="00C0356B" w:rsidP="00C0356B">
      <w:pPr>
        <w:pStyle w:val="BodyText"/>
      </w:pPr>
      <w:r>
        <w:t xml:space="preserve">The nomogram in Figure 7.6 gives a guide to the resistance to earth of a copper strip, 25mm x 3mm, laid at a depth of 0.6m in soils of resistivity varying between 4 </w:t>
      </w:r>
      <w:proofErr w:type="spellStart"/>
      <w:r>
        <w:t>Ohm.metres</w:t>
      </w:r>
      <w:proofErr w:type="spellEnd"/>
      <w:r>
        <w:t xml:space="preserve"> and 5000 </w:t>
      </w:r>
      <w:proofErr w:type="spellStart"/>
      <w:r>
        <w:t>Ohm.metres</w:t>
      </w:r>
      <w:proofErr w:type="spellEnd"/>
      <w:r>
        <w:t>.</w:t>
      </w:r>
    </w:p>
    <w:p w:rsidR="00C0356B" w:rsidRDefault="00C0356B" w:rsidP="00C0356B">
      <w:pPr>
        <w:pStyle w:val="BodyText"/>
        <w:keepNext/>
      </w:pPr>
      <w:r>
        <w:lastRenderedPageBreak/>
        <w:t>Figure 7.6 - Resistance to Earth of Strip Buried in Trench</w:t>
      </w:r>
    </w:p>
    <w:p w:rsidR="00C0356B" w:rsidRDefault="00EA30E1" w:rsidP="00C0356B">
      <w:pPr>
        <w:pStyle w:val="BodyText"/>
        <w:keepNext/>
      </w:pPr>
      <w:r>
        <w:rPr>
          <w:noProof/>
          <w:lang w:eastAsia="en-GB"/>
        </w:rPr>
        <w:pict>
          <v:shape id="Picture 11" o:spid="_x0000_i1036" type="#_x0000_t75" style="width:438.75pt;height:610.5pt;visibility:visible;mso-wrap-style:square">
            <v:imagedata r:id="rId32" o:title=""/>
          </v:shape>
        </w:pict>
      </w:r>
    </w:p>
    <w:p w:rsidR="00C0356B" w:rsidRDefault="00C0356B" w:rsidP="00C0356B">
      <w:pPr>
        <w:pStyle w:val="BodyText"/>
      </w:pPr>
      <w:r>
        <w:lastRenderedPageBreak/>
        <w:t>At some sites it may be necessary or preferable to lay the strip in other configurations than a straight line.  Table 7.1 shows the percentage increase in resistance for various formations compared with the resistance of the same length in a straight line.</w:t>
      </w:r>
    </w:p>
    <w:p w:rsidR="00C0356B" w:rsidRDefault="00C0356B" w:rsidP="00C0356B">
      <w:pPr>
        <w:pStyle w:val="BodyText"/>
      </w:pPr>
      <w:r>
        <w:t>Table 7.1 - Resistance to Earth Increase</w:t>
      </w:r>
    </w:p>
    <w:p w:rsidR="00C0356B" w:rsidRDefault="00EA30E1" w:rsidP="00C0356B">
      <w:pPr>
        <w:pStyle w:val="BodyText"/>
      </w:pPr>
      <w:r>
        <w:rPr>
          <w:noProof/>
          <w:lang w:eastAsia="en-GB"/>
        </w:rPr>
        <w:pict>
          <v:shape id="Picture 10" o:spid="_x0000_i1037" type="#_x0000_t75" style="width:453pt;height:310.5pt;visibility:visible;mso-wrap-style:square">
            <v:imagedata r:id="rId33" o:title=""/>
          </v:shape>
        </w:pict>
      </w:r>
    </w:p>
    <w:p w:rsidR="00C0356B" w:rsidRDefault="00C0356B" w:rsidP="00C0356B">
      <w:pPr>
        <w:pStyle w:val="BodyText"/>
      </w:pPr>
      <w:r>
        <w:t>Two or more strips can be laid in parallel and bonded together.  The combined resistance depends on the length of the strips and their separation.</w:t>
      </w:r>
    </w:p>
    <w:p w:rsidR="00C0356B" w:rsidRDefault="00C0356B" w:rsidP="00C0356B">
      <w:pPr>
        <w:pStyle w:val="BodyText"/>
      </w:pPr>
      <w:r>
        <w:t xml:space="preserve">For example, from the nomogram it can be found that a 30m strip buried in soil of resistivity 300 </w:t>
      </w:r>
      <w:proofErr w:type="spellStart"/>
      <w:r>
        <w:t>Ohm.metres</w:t>
      </w:r>
      <w:proofErr w:type="spellEnd"/>
      <w:r>
        <w:t xml:space="preserve"> will have a resistance to earth of about 17 Ohms.  Two parallel 30m strips placed 2m apart will have a combined resistance of about 11.5 Ohms.  At 10m separation this falls to about 10.4 Ohms.</w:t>
      </w:r>
    </w:p>
    <w:p w:rsidR="00C0356B" w:rsidRDefault="00C0356B" w:rsidP="00C0356B">
      <w:pPr>
        <w:pStyle w:val="BodyText"/>
      </w:pPr>
      <w:r>
        <w:t>For further information about strip electrodes, see BS 7430.</w:t>
      </w:r>
    </w:p>
    <w:p w:rsidR="00C0356B" w:rsidRDefault="00C0356B" w:rsidP="00C0356B">
      <w:pPr>
        <w:pStyle w:val="BodyText"/>
      </w:pPr>
      <w:r>
        <w:t xml:space="preserve">More details on Installation of Horizontal Copper Tape is available at section </w:t>
      </w:r>
      <w:r>
        <w:rPr>
          <w:color w:val="0000FF"/>
        </w:rPr>
        <w:fldChar w:fldCharType="begin"/>
      </w:r>
      <w:r>
        <w:rPr>
          <w:color w:val="0000FF"/>
        </w:rPr>
        <w:instrText xml:space="preserve"> REF _Ref220476067 \r \h  \* MERGEFORMAT </w:instrText>
      </w:r>
      <w:r>
        <w:rPr>
          <w:color w:val="0000FF"/>
        </w:rPr>
      </w:r>
      <w:r>
        <w:rPr>
          <w:color w:val="0000FF"/>
        </w:rPr>
        <w:fldChar w:fldCharType="separate"/>
      </w:r>
      <w:r>
        <w:rPr>
          <w:color w:val="0000FF"/>
        </w:rPr>
        <w:t>9.2</w:t>
      </w:r>
      <w:r>
        <w:rPr>
          <w:color w:val="0000FF"/>
        </w:rPr>
        <w:fldChar w:fldCharType="end"/>
      </w:r>
      <w:r>
        <w:t xml:space="preserve"> </w:t>
      </w:r>
    </w:p>
    <w:p w:rsidR="00C0356B" w:rsidRDefault="00C0356B" w:rsidP="00C0356B">
      <w:pPr>
        <w:pStyle w:val="Heading2"/>
      </w:pPr>
      <w:r>
        <w:fldChar w:fldCharType="begin"/>
      </w:r>
      <w:r>
        <w:instrText xml:space="preserve"> TAG: 7054212 </w:instrText>
      </w:r>
      <w:r>
        <w:fldChar w:fldCharType="end"/>
      </w:r>
      <w:bookmarkStart w:id="139" w:name="_Toc407626648"/>
      <w:bookmarkStart w:id="140" w:name="_Toc432505091"/>
      <w:bookmarkStart w:id="141" w:name="_Toc433722734"/>
      <w:bookmarkStart w:id="142" w:name="_Toc439933380"/>
      <w:bookmarkStart w:id="143" w:name="_Toc534712761"/>
      <w:r>
        <w:t>Earth Electrode of Copper Tape under a Wooden Pole</w:t>
      </w:r>
      <w:bookmarkEnd w:id="139"/>
      <w:bookmarkEnd w:id="140"/>
      <w:bookmarkEnd w:id="141"/>
      <w:bookmarkEnd w:id="142"/>
      <w:bookmarkEnd w:id="143"/>
      <w:r>
        <w:t xml:space="preserve"> </w:t>
      </w:r>
    </w:p>
    <w:p w:rsidR="00C0356B" w:rsidRDefault="00C0356B" w:rsidP="00C0356B">
      <w:pPr>
        <w:pStyle w:val="BodyText"/>
      </w:pPr>
      <w:r>
        <w:t>See ISIS EPT/ANS/A020</w:t>
      </w:r>
    </w:p>
    <w:p w:rsidR="00C0356B" w:rsidRDefault="00C0356B" w:rsidP="00C0356B">
      <w:pPr>
        <w:pStyle w:val="Heading2"/>
      </w:pPr>
      <w:r>
        <w:lastRenderedPageBreak/>
        <w:fldChar w:fldCharType="begin"/>
      </w:r>
      <w:r>
        <w:instrText xml:space="preserve"> TAG: 7054213 </w:instrText>
      </w:r>
      <w:r>
        <w:fldChar w:fldCharType="end"/>
      </w:r>
      <w:bookmarkStart w:id="144" w:name="_Toc407626649"/>
      <w:bookmarkStart w:id="145" w:name="_Toc432505092"/>
      <w:bookmarkStart w:id="146" w:name="_Toc433722735"/>
      <w:bookmarkStart w:id="147" w:name="_Toc439933381"/>
      <w:bookmarkStart w:id="148" w:name="_Toc534712762"/>
      <w:r>
        <w:t xml:space="preserve">Earth Connection to </w:t>
      </w:r>
      <w:proofErr w:type="spellStart"/>
      <w:r>
        <w:t>Dropwire</w:t>
      </w:r>
      <w:proofErr w:type="spellEnd"/>
      <w:r>
        <w:t xml:space="preserve"> Ring within a Steel Hollow Pole</w:t>
      </w:r>
      <w:bookmarkEnd w:id="144"/>
      <w:bookmarkEnd w:id="145"/>
      <w:bookmarkEnd w:id="146"/>
      <w:bookmarkEnd w:id="147"/>
      <w:bookmarkEnd w:id="148"/>
    </w:p>
    <w:p w:rsidR="00C0356B" w:rsidRDefault="00C0356B" w:rsidP="00C0356B">
      <w:pPr>
        <w:pStyle w:val="BodyText"/>
      </w:pPr>
      <w:r>
        <w:t>See ISIS EPT/ANS/A020</w:t>
      </w:r>
    </w:p>
    <w:p w:rsidR="00C0356B" w:rsidRDefault="00C0356B" w:rsidP="00C0356B">
      <w:pPr>
        <w:pStyle w:val="Note"/>
        <w:numPr>
          <w:ilvl w:val="0"/>
          <w:numId w:val="26"/>
        </w:numPr>
      </w:pPr>
      <w:r>
        <w:t xml:space="preserve">This practice will work on ALL Stainless Steel hollow poles.  </w:t>
      </w:r>
    </w:p>
    <w:p w:rsidR="00C0356B" w:rsidRDefault="00C0356B" w:rsidP="00C0356B">
      <w:pPr>
        <w:pStyle w:val="BodyText"/>
      </w:pPr>
      <w:r>
        <w:t>For Galvanised Steel poles, initial supply was Bitumen coated from the base up to 1.7m, and therefore no good earth connection can be obtained.  All future supply will leave an uncoated section from the base to 1m and will obtain a suitable earth.  To assist in identifying which galvanised poles may be used:</w:t>
      </w:r>
    </w:p>
    <w:p w:rsidR="00C0356B" w:rsidRDefault="00C0356B" w:rsidP="00C0356B">
      <w:pPr>
        <w:pStyle w:val="BodyText"/>
      </w:pPr>
      <w:r>
        <w:t>Locate the Code stamped on the Drop wire ring: (e.g. BT 9.0L 2 GS 05)</w:t>
      </w:r>
    </w:p>
    <w:p w:rsidR="00C0356B" w:rsidRDefault="00C0356B" w:rsidP="00C0356B">
      <w:pPr>
        <w:pStyle w:val="BodyText"/>
      </w:pPr>
      <w:r>
        <w:t>In this example – 2 is the batch number</w:t>
      </w:r>
    </w:p>
    <w:p w:rsidR="00C0356B" w:rsidRDefault="00C0356B" w:rsidP="00C0356B">
      <w:pPr>
        <w:pStyle w:val="BodyText"/>
      </w:pPr>
      <w:r>
        <w:t>Batch 1 Galvanised Steel poles will NOT provide a good earth</w:t>
      </w:r>
    </w:p>
    <w:p w:rsidR="00C0356B" w:rsidRDefault="00C0356B" w:rsidP="00C0356B">
      <w:pPr>
        <w:pStyle w:val="BodyText"/>
      </w:pPr>
      <w:r>
        <w:t>Early Batch 2 Galvanised Steel poles will NOT provide a good earth</w:t>
      </w:r>
    </w:p>
    <w:p w:rsidR="00C0356B" w:rsidRDefault="00C0356B" w:rsidP="00C0356B">
      <w:pPr>
        <w:pStyle w:val="BodyText"/>
      </w:pPr>
      <w:r>
        <w:t xml:space="preserve">All Later Batch 2 Galvanised Steel poles WILL provide a good earth, and will be marked by the supplier with a sticker inside the pole stating “Self </w:t>
      </w:r>
      <w:proofErr w:type="spellStart"/>
      <w:r>
        <w:t>Earthing</w:t>
      </w:r>
      <w:proofErr w:type="spellEnd"/>
      <w:r>
        <w:t>”</w:t>
      </w:r>
    </w:p>
    <w:p w:rsidR="00C0356B" w:rsidRDefault="00C0356B" w:rsidP="00C0356B">
      <w:pPr>
        <w:pStyle w:val="BodyText"/>
      </w:pPr>
      <w:r>
        <w:t xml:space="preserve">All future batches will obtain a good earth.   </w:t>
      </w:r>
    </w:p>
    <w:p w:rsidR="00C0356B" w:rsidRDefault="00C0356B" w:rsidP="00C0356B">
      <w:pPr>
        <w:pStyle w:val="Heading2"/>
      </w:pPr>
      <w:r>
        <w:fldChar w:fldCharType="begin"/>
      </w:r>
      <w:r>
        <w:instrText xml:space="preserve"> TAG: 7054214 </w:instrText>
      </w:r>
      <w:r>
        <w:fldChar w:fldCharType="end"/>
      </w:r>
      <w:bookmarkStart w:id="149" w:name="_Toc407626650"/>
      <w:bookmarkStart w:id="150" w:name="_Toc432505093"/>
      <w:bookmarkStart w:id="151" w:name="_Toc433722736"/>
      <w:bookmarkStart w:id="152" w:name="_Toc439933382"/>
      <w:bookmarkStart w:id="153" w:name="_Toc534712763"/>
      <w:r>
        <w:t>Earth Connection to Pole Stay</w:t>
      </w:r>
      <w:bookmarkEnd w:id="149"/>
      <w:bookmarkEnd w:id="150"/>
      <w:bookmarkEnd w:id="151"/>
      <w:bookmarkEnd w:id="152"/>
      <w:bookmarkEnd w:id="153"/>
    </w:p>
    <w:p w:rsidR="00C0356B" w:rsidRDefault="00C0356B" w:rsidP="00C0356B">
      <w:pPr>
        <w:pStyle w:val="BodyText"/>
      </w:pPr>
      <w:r>
        <w:t>See ISIS EPT/ANS/A020</w:t>
      </w:r>
    </w:p>
    <w:p w:rsidR="00C0356B" w:rsidRDefault="00C0356B" w:rsidP="00C0356B">
      <w:pPr>
        <w:pStyle w:val="Heading2"/>
      </w:pPr>
      <w:r>
        <w:fldChar w:fldCharType="begin"/>
      </w:r>
      <w:r>
        <w:instrText xml:space="preserve"> TAG: 7054215 </w:instrText>
      </w:r>
      <w:r>
        <w:fldChar w:fldCharType="end"/>
      </w:r>
      <w:bookmarkStart w:id="154" w:name="_Ref220476128"/>
      <w:bookmarkStart w:id="155" w:name="_Toc407626651"/>
      <w:bookmarkStart w:id="156" w:name="_Toc432505094"/>
      <w:bookmarkStart w:id="157" w:name="_Toc433722737"/>
      <w:bookmarkStart w:id="158" w:name="_Toc439933383"/>
      <w:bookmarkStart w:id="159" w:name="_Toc534712764"/>
      <w:r>
        <w:t>Copper or Copper- Clad Electrodes</w:t>
      </w:r>
      <w:bookmarkEnd w:id="154"/>
      <w:bookmarkEnd w:id="155"/>
      <w:bookmarkEnd w:id="156"/>
      <w:bookmarkEnd w:id="157"/>
      <w:bookmarkEnd w:id="158"/>
      <w:bookmarkEnd w:id="159"/>
    </w:p>
    <w:p w:rsidR="00C0356B" w:rsidRDefault="00C0356B" w:rsidP="00C0356B">
      <w:pPr>
        <w:pStyle w:val="BodyText"/>
      </w:pPr>
      <w:r>
        <w:t>In urban areas earth electrodes are often built upon or concreted over, making renewal difficult or even impossible.  In such cases copper-clad steel rods or copper strip or a combination of these should be used.  Copper, although expensive, is a durable metal and copper-clad steel rod or copper strip is likely to give a service life in excess of 50 years.</w:t>
      </w:r>
    </w:p>
    <w:p w:rsidR="00C0356B" w:rsidRDefault="00C0356B" w:rsidP="00C0356B">
      <w:pPr>
        <w:pStyle w:val="BodyText"/>
      </w:pPr>
      <w:r>
        <w:t>Copper-clad rods of the same diameter and length as Spikes Earth 3 will provide an earth electrode system of similar resistance to one constructed from Spikes Earth 3.  These will need to be locally purchased.</w:t>
      </w:r>
    </w:p>
    <w:p w:rsidR="00C0356B" w:rsidRDefault="00C0356B" w:rsidP="00C0356B">
      <w:pPr>
        <w:pStyle w:val="BodyText"/>
      </w:pPr>
      <w:r>
        <w:t>Table 7.2 lists suppliers of copper-clad steel rods, though there will be numerous other sources of such rods.  The suppliers will provide details of their products and accessories.  The items needed from the suppliers should be obtained via local purchase units.</w:t>
      </w:r>
    </w:p>
    <w:p w:rsidR="00C0356B" w:rsidRDefault="00C0356B" w:rsidP="00C0356B">
      <w:pPr>
        <w:pStyle w:val="BodyText"/>
      </w:pPr>
      <w:r>
        <w:t>Where two or more spikes are installed they should be joined together by bare 25mm by 3mm (1in by 1/8in) copper strip and connected to the main earth bar by a 10sq.mm or 35sq.mm green/yellow PVC insulated cable.  The suppliers manufacture a range of clamps for making these connections.</w:t>
      </w:r>
    </w:p>
    <w:p w:rsidR="00C0356B" w:rsidRDefault="00C0356B" w:rsidP="00C0356B">
      <w:pPr>
        <w:pStyle w:val="BodyText"/>
      </w:pPr>
      <w:r>
        <w:lastRenderedPageBreak/>
        <w:t>Table 7.2 - Suppliers of Copper-clad Steel Rods.</w:t>
      </w:r>
    </w:p>
    <w:p w:rsidR="00C0356B" w:rsidRDefault="00C0356B" w:rsidP="00C0356B">
      <w:pPr>
        <w:pStyle w:val="BodyText"/>
      </w:pPr>
    </w:p>
    <w:tbl>
      <w:tblPr>
        <w:tblW w:w="0" w:type="auto"/>
        <w:tblInd w:w="1584" w:type="dxa"/>
        <w:tblBorders>
          <w:top w:val="single" w:sz="12" w:space="0" w:color="000000"/>
          <w:left w:val="nil"/>
          <w:bottom w:val="single" w:sz="12" w:space="0" w:color="000000"/>
          <w:right w:val="nil"/>
          <w:insideH w:val="nil"/>
          <w:insideV w:val="nil"/>
        </w:tblBorders>
        <w:tblLayout w:type="fixed"/>
        <w:tblLook w:val="0020" w:firstRow="1" w:lastRow="0" w:firstColumn="0" w:lastColumn="0" w:noHBand="0" w:noVBand="0"/>
      </w:tblPr>
      <w:tblGrid>
        <w:gridCol w:w="3744"/>
        <w:gridCol w:w="3744"/>
      </w:tblGrid>
      <w:tr w:rsidR="00C0356B" w:rsidRPr="00C0356B" w:rsidTr="000B5E9E">
        <w:tc>
          <w:tcPr>
            <w:tcW w:w="3744" w:type="dxa"/>
            <w:tcBorders>
              <w:bottom w:val="single" w:sz="12" w:space="0" w:color="000000"/>
            </w:tcBorders>
          </w:tcPr>
          <w:p w:rsidR="00C0356B" w:rsidRDefault="00C0356B" w:rsidP="000B5E9E">
            <w:pPr>
              <w:pStyle w:val="TableEntry"/>
            </w:pPr>
            <w:r>
              <w:t>BICC COMPONENTS LTD</w:t>
            </w:r>
          </w:p>
          <w:p w:rsidR="00C0356B" w:rsidRDefault="00C0356B" w:rsidP="000B5E9E">
            <w:pPr>
              <w:pStyle w:val="TableEntry"/>
            </w:pPr>
            <w:smartTag w:uri="urn:schemas-microsoft-com:office:smarttags" w:element="Street">
              <w:smartTag w:uri="urn:schemas-microsoft-com:office:smarttags" w:element="address">
                <w:r>
                  <w:t>4 Hall Lane</w:t>
                </w:r>
              </w:smartTag>
            </w:smartTag>
          </w:p>
          <w:p w:rsidR="00C0356B" w:rsidRDefault="00C0356B" w:rsidP="000B5E9E">
            <w:pPr>
              <w:pStyle w:val="TableEntry"/>
            </w:pPr>
            <w:r>
              <w:t>PRESCOT</w:t>
            </w:r>
          </w:p>
          <w:p w:rsidR="00C0356B" w:rsidRDefault="00C0356B" w:rsidP="000B5E9E">
            <w:pPr>
              <w:pStyle w:val="TableEntry"/>
            </w:pPr>
            <w:r>
              <w:t>Merseyside</w:t>
            </w:r>
          </w:p>
          <w:p w:rsidR="00C0356B" w:rsidRDefault="00C0356B" w:rsidP="000B5E9E">
            <w:pPr>
              <w:pStyle w:val="TableEntry"/>
            </w:pPr>
            <w:r>
              <w:t xml:space="preserve">L34 5UR </w:t>
            </w:r>
          </w:p>
          <w:p w:rsidR="00C0356B" w:rsidRDefault="00C0356B" w:rsidP="000B5E9E">
            <w:pPr>
              <w:pStyle w:val="TableEntry"/>
            </w:pPr>
            <w:r>
              <w:t>Telephone: 0151 430 7555</w:t>
            </w:r>
          </w:p>
          <w:p w:rsidR="00C0356B" w:rsidRDefault="00C0356B" w:rsidP="000B5E9E">
            <w:pPr>
              <w:pStyle w:val="TableEntry"/>
            </w:pPr>
          </w:p>
        </w:tc>
        <w:tc>
          <w:tcPr>
            <w:tcW w:w="3744" w:type="dxa"/>
            <w:tcBorders>
              <w:bottom w:val="single" w:sz="12" w:space="0" w:color="000000"/>
            </w:tcBorders>
          </w:tcPr>
          <w:p w:rsidR="00C0356B" w:rsidRDefault="00C0356B" w:rsidP="000B5E9E">
            <w:pPr>
              <w:pStyle w:val="TableEntry"/>
            </w:pPr>
            <w:r>
              <w:t>BB PRICE LTD</w:t>
            </w:r>
          </w:p>
          <w:p w:rsidR="00C0356B" w:rsidRDefault="00C0356B" w:rsidP="000B5E9E">
            <w:pPr>
              <w:pStyle w:val="TableEntry"/>
            </w:pPr>
            <w:smartTag w:uri="urn:schemas-microsoft-com:office:smarttags" w:element="address">
              <w:smartTag w:uri="urn:schemas-microsoft-com:office:smarttags" w:element="Street">
                <w:r>
                  <w:t>PO Box</w:t>
                </w:r>
              </w:smartTag>
              <w:r>
                <w:t xml:space="preserve"> 17</w:t>
              </w:r>
            </w:smartTag>
          </w:p>
          <w:p w:rsidR="00C0356B" w:rsidRDefault="00C0356B" w:rsidP="000B5E9E">
            <w:pPr>
              <w:pStyle w:val="TableEntry"/>
            </w:pPr>
            <w:r>
              <w:t>HALESOWEN</w:t>
            </w:r>
          </w:p>
          <w:p w:rsidR="00C0356B" w:rsidRDefault="00C0356B" w:rsidP="000B5E9E">
            <w:pPr>
              <w:pStyle w:val="TableEntry"/>
            </w:pPr>
            <w:smartTag w:uri="urn:schemas-microsoft-com:office:smarttags" w:element="place">
              <w:r>
                <w:t>West Midlands</w:t>
              </w:r>
            </w:smartTag>
          </w:p>
          <w:p w:rsidR="00C0356B" w:rsidRDefault="00C0356B" w:rsidP="000B5E9E">
            <w:pPr>
              <w:pStyle w:val="TableEntry"/>
            </w:pPr>
            <w:r>
              <w:t>B63 3HX</w:t>
            </w:r>
          </w:p>
          <w:p w:rsidR="00C0356B" w:rsidRDefault="00C0356B" w:rsidP="000B5E9E">
            <w:pPr>
              <w:pStyle w:val="TableEntry"/>
            </w:pPr>
            <w:r>
              <w:t>Telephone: 01384 413341</w:t>
            </w:r>
          </w:p>
          <w:p w:rsidR="00C0356B" w:rsidRDefault="00EA30E1" w:rsidP="000B5E9E">
            <w:pPr>
              <w:pStyle w:val="TableEntry"/>
            </w:pPr>
            <w:hyperlink r:id="rId34" w:history="1">
              <w:r w:rsidR="00C0356B" w:rsidRPr="00107FA5">
                <w:rPr>
                  <w:rStyle w:val="Hyperlink"/>
                  <w:rFonts w:ascii="Calibri" w:eastAsia="Calibri" w:hAnsi="Calibri"/>
                  <w:szCs w:val="22"/>
                </w:rPr>
                <w:t>www.bbprice.co.uk</w:t>
              </w:r>
            </w:hyperlink>
          </w:p>
        </w:tc>
      </w:tr>
      <w:tr w:rsidR="00C0356B" w:rsidRPr="00C0356B" w:rsidTr="000B5E9E">
        <w:tc>
          <w:tcPr>
            <w:tcW w:w="3744" w:type="dxa"/>
            <w:tcBorders>
              <w:top w:val="single" w:sz="12" w:space="0" w:color="000000"/>
            </w:tcBorders>
          </w:tcPr>
          <w:p w:rsidR="00C0356B" w:rsidRDefault="00C0356B" w:rsidP="000B5E9E">
            <w:pPr>
              <w:pStyle w:val="TableEntry"/>
            </w:pPr>
            <w:r>
              <w:t xml:space="preserve">W.J. </w:t>
            </w:r>
            <w:proofErr w:type="spellStart"/>
            <w:r>
              <w:t>Furse</w:t>
            </w:r>
            <w:proofErr w:type="spellEnd"/>
            <w:r>
              <w:t xml:space="preserve"> and Co Ltd</w:t>
            </w:r>
          </w:p>
          <w:p w:rsidR="00C0356B" w:rsidRDefault="00C0356B" w:rsidP="000B5E9E">
            <w:pPr>
              <w:pStyle w:val="TableEntry"/>
            </w:pPr>
            <w:smartTag w:uri="urn:schemas-microsoft-com:office:smarttags" w:element="Street">
              <w:smartTag w:uri="urn:schemas-microsoft-com:office:smarttags" w:element="address">
                <w:r>
                  <w:t>Wilford Road</w:t>
                </w:r>
              </w:smartTag>
            </w:smartTag>
          </w:p>
          <w:p w:rsidR="00C0356B" w:rsidRDefault="00C0356B" w:rsidP="000B5E9E">
            <w:pPr>
              <w:pStyle w:val="TableEntry"/>
            </w:pPr>
            <w:smartTag w:uri="urn:schemas-microsoft-com:office:smarttags" w:element="place">
              <w:r>
                <w:t>NOTTINGHAM</w:t>
              </w:r>
            </w:smartTag>
          </w:p>
          <w:p w:rsidR="00C0356B" w:rsidRDefault="00C0356B" w:rsidP="000B5E9E">
            <w:pPr>
              <w:pStyle w:val="TableEntry"/>
            </w:pPr>
            <w:r>
              <w:t>NG2 1EB</w:t>
            </w:r>
          </w:p>
          <w:p w:rsidR="00C0356B" w:rsidRDefault="00C0356B" w:rsidP="000B5E9E">
            <w:pPr>
              <w:pStyle w:val="TableEntry"/>
            </w:pPr>
            <w:r>
              <w:t>Tel: 0115 964 3700</w:t>
            </w:r>
          </w:p>
          <w:p w:rsidR="00C0356B" w:rsidRDefault="00EA30E1" w:rsidP="000B5E9E">
            <w:pPr>
              <w:pStyle w:val="TableEntry"/>
            </w:pPr>
            <w:hyperlink r:id="rId35" w:history="1">
              <w:r w:rsidR="00C0356B" w:rsidRPr="00107FA5">
                <w:rPr>
                  <w:rStyle w:val="Hyperlink"/>
                  <w:rFonts w:ascii="Calibri" w:eastAsia="Calibri" w:hAnsi="Calibri"/>
                  <w:szCs w:val="22"/>
                </w:rPr>
                <w:t>www.furse.com</w:t>
              </w:r>
            </w:hyperlink>
          </w:p>
        </w:tc>
        <w:tc>
          <w:tcPr>
            <w:tcW w:w="3744" w:type="dxa"/>
            <w:tcBorders>
              <w:top w:val="single" w:sz="12" w:space="0" w:color="000000"/>
            </w:tcBorders>
          </w:tcPr>
          <w:p w:rsidR="00C0356B" w:rsidRDefault="00C0356B" w:rsidP="000B5E9E">
            <w:pPr>
              <w:pStyle w:val="TableEntry"/>
            </w:pPr>
            <w:r>
              <w:t xml:space="preserve">TW Engineering, via </w:t>
            </w:r>
            <w:proofErr w:type="spellStart"/>
            <w:r>
              <w:t>iBuy</w:t>
            </w:r>
            <w:proofErr w:type="spellEnd"/>
          </w:p>
          <w:p w:rsidR="00C0356B" w:rsidRDefault="00C0356B" w:rsidP="000B5E9E">
            <w:pPr>
              <w:pStyle w:val="BodyTextIndent"/>
              <w:ind w:left="0"/>
            </w:pPr>
            <w:r>
              <w:t xml:space="preserve">Contact: Mick </w:t>
            </w:r>
            <w:proofErr w:type="spellStart"/>
            <w:r>
              <w:t>Passey</w:t>
            </w:r>
            <w:proofErr w:type="spellEnd"/>
            <w:r>
              <w:t xml:space="preserve">  </w:t>
            </w:r>
            <w:hyperlink r:id="rId36" w:history="1">
              <w:r w:rsidRPr="00107FA5">
                <w:rPr>
                  <w:rStyle w:val="Hyperlink"/>
                  <w:rFonts w:ascii="Calibri" w:eastAsia="Calibri" w:hAnsi="Calibri"/>
                  <w:szCs w:val="22"/>
                </w:rPr>
                <w:t>m.passey@tweng.co.uk</w:t>
              </w:r>
            </w:hyperlink>
          </w:p>
          <w:p w:rsidR="00C0356B" w:rsidRDefault="00C0356B" w:rsidP="000B5E9E">
            <w:pPr>
              <w:pStyle w:val="BodyTextIndent"/>
              <w:ind w:left="0"/>
            </w:pPr>
            <w:r>
              <w:t>Tel: 0115 932 3223</w:t>
            </w:r>
          </w:p>
          <w:p w:rsidR="00C0356B" w:rsidRDefault="00C0356B" w:rsidP="000B5E9E">
            <w:pPr>
              <w:pStyle w:val="TableEntry"/>
            </w:pPr>
          </w:p>
        </w:tc>
      </w:tr>
    </w:tbl>
    <w:p w:rsidR="00C0356B" w:rsidRDefault="00C0356B" w:rsidP="00C0356B">
      <w:pPr>
        <w:pStyle w:val="Heading2"/>
      </w:pPr>
      <w:r>
        <w:fldChar w:fldCharType="begin"/>
      </w:r>
      <w:r>
        <w:instrText xml:space="preserve"> TAG: 7054216 </w:instrText>
      </w:r>
      <w:r>
        <w:fldChar w:fldCharType="end"/>
      </w:r>
      <w:bookmarkStart w:id="160" w:name="_Toc407626652"/>
      <w:bookmarkStart w:id="161" w:name="_Toc432505095"/>
      <w:bookmarkStart w:id="162" w:name="_Toc433722738"/>
      <w:bookmarkStart w:id="163" w:name="_Toc439933384"/>
      <w:bookmarkStart w:id="164" w:name="_Toc534712765"/>
      <w:r>
        <w:t>Special Construction Methods</w:t>
      </w:r>
      <w:bookmarkEnd w:id="160"/>
      <w:bookmarkEnd w:id="161"/>
      <w:bookmarkEnd w:id="162"/>
      <w:bookmarkEnd w:id="163"/>
      <w:bookmarkEnd w:id="164"/>
    </w:p>
    <w:p w:rsidR="00C0356B" w:rsidRDefault="00C0356B" w:rsidP="00C0356B">
      <w:pPr>
        <w:pStyle w:val="BodyText"/>
      </w:pPr>
      <w:r>
        <w:t>Soil treatment or replacement to improve earth electrode contact resistance may be used in special or difficult locations when all standard methods have been exhausted.  Migration and leaching of applied chemicals over a period of time reduces the efficiency of soil treatment progressively, requiring constant monitoring and replacement of the additives.  Ecological considerations and any local environmental bylaws should be considered before such treatment is commenced, plus any deleterious effect upon electrode material has to be taken into account.</w:t>
      </w:r>
    </w:p>
    <w:p w:rsidR="00C0356B" w:rsidRDefault="00C0356B" w:rsidP="00C0356B">
      <w:pPr>
        <w:pStyle w:val="Heading3"/>
      </w:pPr>
      <w:r>
        <w:fldChar w:fldCharType="begin"/>
      </w:r>
      <w:r>
        <w:instrText xml:space="preserve"> TAG: 7054217 </w:instrText>
      </w:r>
      <w:r>
        <w:fldChar w:fldCharType="end"/>
      </w:r>
      <w:r>
        <w:t>Salting of Electrodes</w:t>
      </w:r>
    </w:p>
    <w:p w:rsidR="00C0356B" w:rsidRDefault="00C0356B" w:rsidP="00C0356B">
      <w:pPr>
        <w:pStyle w:val="BodyText"/>
      </w:pPr>
      <w:r>
        <w:t xml:space="preserve">This practice aims at affecting a lower electrode resistance to earth by artificially decreasing the resistivity of the surrounding soil by treating it with salt or salt solutions.  The salts generally used are sodium chloride, sodium sulphate, potassium chloride, copper sulphate and copper </w:t>
      </w:r>
      <w:proofErr w:type="spellStart"/>
      <w:r>
        <w:t>ferrocyanide</w:t>
      </w:r>
      <w:proofErr w:type="spellEnd"/>
      <w:r>
        <w:t xml:space="preserve">; the last being formed by making copper sulphate solution to soak into the soil and an equivalent volume of potassium </w:t>
      </w:r>
      <w:proofErr w:type="spellStart"/>
      <w:r>
        <w:t>ferrocyanide</w:t>
      </w:r>
      <w:proofErr w:type="spellEnd"/>
      <w:r>
        <w:t xml:space="preserve"> solution to follow it.</w:t>
      </w:r>
    </w:p>
    <w:p w:rsidR="00C0356B" w:rsidRDefault="00C0356B" w:rsidP="00C0356B">
      <w:pPr>
        <w:pStyle w:val="BodyText"/>
      </w:pPr>
      <w:r>
        <w:t>However, the salting of earth electrodes is not preferred because it pollutes the environment and may enhance the risk of corrosion to nearby buried metal structures.  Moreover it is only partially effective, as the salts leach into the soil for only a few metres and their dilution is proportional to the square of the distance.  Thus in the case of strip buried in a trench considerable reduction in resistance to earth is likely to follow salting over the entire lengths of the electrode but salting around a vertical electrode will affect only the top half metre of the spike and little reduction in its overall resistance to earth will result.  Also, salts will leach away in time and this introduces a maintenance responsibility for re-salting at intervals.</w:t>
      </w:r>
    </w:p>
    <w:p w:rsidR="00C0356B" w:rsidRDefault="00C0356B" w:rsidP="00C0356B">
      <w:pPr>
        <w:pStyle w:val="Heading3"/>
      </w:pPr>
      <w:r>
        <w:lastRenderedPageBreak/>
        <w:fldChar w:fldCharType="begin"/>
      </w:r>
      <w:r>
        <w:instrText xml:space="preserve"> TAG: 7054218 </w:instrText>
      </w:r>
      <w:r>
        <w:fldChar w:fldCharType="end"/>
      </w:r>
      <w:r>
        <w:t>Soil Replacement and Conductive Compounds</w:t>
      </w:r>
    </w:p>
    <w:p w:rsidR="00C0356B" w:rsidRDefault="00C0356B" w:rsidP="00C0356B">
      <w:pPr>
        <w:pStyle w:val="BodyText"/>
      </w:pPr>
      <w:r>
        <w:t xml:space="preserve">It may be desirable to replace the soil immediately around an electrode with a lower resistivity material such as bentonite, </w:t>
      </w:r>
      <w:proofErr w:type="spellStart"/>
      <w:r>
        <w:t>marconite</w:t>
      </w:r>
      <w:proofErr w:type="spellEnd"/>
      <w:r>
        <w:t xml:space="preserve"> or concrete loaded with </w:t>
      </w:r>
      <w:proofErr w:type="spellStart"/>
      <w:r>
        <w:t>marconite</w:t>
      </w:r>
      <w:proofErr w:type="spellEnd"/>
      <w:r>
        <w:t>.  Benefits of using this type of material are claimed up to a 30% improvement.  Other conductive compounds are available, such as conductive concrete.  (See 7.10.2.1 and EPT/ANS/A055 for details)</w:t>
      </w:r>
    </w:p>
    <w:p w:rsidR="00C0356B" w:rsidRDefault="00C0356B" w:rsidP="00C0356B">
      <w:pPr>
        <w:pStyle w:val="BodyText"/>
      </w:pPr>
      <w:r>
        <w:t>Such treatment may be used to advantage in rocky terrain.  Where holes are bored for insertion of vertical earth electrodes, or where strip earth electrodes are laid radially under shallow areas having a low resistivity which overlay rock strata, suitable treatment will reduce the contact resistance with respect to the general mass of ground.</w:t>
      </w:r>
    </w:p>
    <w:p w:rsidR="00C0356B" w:rsidRDefault="00C0356B" w:rsidP="00C0356B">
      <w:pPr>
        <w:pStyle w:val="BodyText"/>
      </w:pPr>
      <w:r>
        <w:t>The use of coke breeze as an infill is not recommended as it may result in rapid corrosion not only of the electrode itself but also of cable sheaths.</w:t>
      </w:r>
    </w:p>
    <w:p w:rsidR="00C0356B" w:rsidRDefault="00C0356B" w:rsidP="00C0356B">
      <w:pPr>
        <w:pStyle w:val="BodyText"/>
      </w:pPr>
      <w:r>
        <w:t xml:space="preserve">The resistivity of bentonite varies from about 3 </w:t>
      </w:r>
      <w:proofErr w:type="spellStart"/>
      <w:r>
        <w:t>Ohm.metres</w:t>
      </w:r>
      <w:proofErr w:type="spellEnd"/>
      <w:r>
        <w:t xml:space="preserve"> upwards, depending on its moisture content.  It is hygroscopic and will absorb available moisture from the surrounding soil.  Should it become dry, due to a complete absence of moisture in the surrounding soil, its resistivity rises appreciably and it will shrink away from the electrode.</w:t>
      </w:r>
    </w:p>
    <w:p w:rsidR="00C0356B" w:rsidRDefault="00C0356B" w:rsidP="00C0356B">
      <w:pPr>
        <w:pStyle w:val="BodyText"/>
      </w:pPr>
      <w:r>
        <w:t xml:space="preserve">The resistivity of concrete is in the range 30 </w:t>
      </w:r>
      <w:proofErr w:type="spellStart"/>
      <w:r>
        <w:t>Ohm.metres</w:t>
      </w:r>
      <w:proofErr w:type="spellEnd"/>
      <w:r>
        <w:t xml:space="preserve"> to 90 </w:t>
      </w:r>
      <w:proofErr w:type="spellStart"/>
      <w:r>
        <w:t>Ohm.metres</w:t>
      </w:r>
      <w:proofErr w:type="spellEnd"/>
      <w:r>
        <w:t xml:space="preserve">.  When </w:t>
      </w:r>
      <w:proofErr w:type="spellStart"/>
      <w:r>
        <w:t>Marconite</w:t>
      </w:r>
      <w:proofErr w:type="spellEnd"/>
      <w:r>
        <w:t xml:space="preserve"> is mixed as part of the aggregate, then the resistivity can fall to as low as10 </w:t>
      </w:r>
      <w:proofErr w:type="spellStart"/>
      <w:r>
        <w:t>Ohm.metres</w:t>
      </w:r>
      <w:proofErr w:type="spellEnd"/>
      <w:r>
        <w:t>.  If put around an earth rod it increases the effective diameter of the rod and hence its surface area in contact with the surrounds and hence lowers the overall earth impedance of the electrode.</w:t>
      </w:r>
    </w:p>
    <w:p w:rsidR="00C0356B" w:rsidRDefault="00C0356B" w:rsidP="00C0356B">
      <w:pPr>
        <w:pStyle w:val="BodyText"/>
      </w:pPr>
      <w:proofErr w:type="spellStart"/>
      <w:r>
        <w:t>Marconite</w:t>
      </w:r>
      <w:proofErr w:type="spellEnd"/>
      <w:r>
        <w:t xml:space="preserve"> can give varying results, though it needs to be compacted well for best results.  Mixing with bentonite may also help.  </w:t>
      </w:r>
      <w:proofErr w:type="spellStart"/>
      <w:r>
        <w:t>Marconite</w:t>
      </w:r>
      <w:proofErr w:type="spellEnd"/>
      <w:r>
        <w:t xml:space="preserve"> may be used as a filler within concrete to help reduce the resistivity of the concrete when steel reinforcing bars are used.  We have no data on how it affects the strength of the concrete.</w:t>
      </w:r>
    </w:p>
    <w:p w:rsidR="00C0356B" w:rsidRDefault="00C0356B" w:rsidP="00C0356B">
      <w:pPr>
        <w:pStyle w:val="BodyText"/>
      </w:pPr>
      <w:r>
        <w:t>For further information about the use of infill materials see BS7430.</w:t>
      </w:r>
    </w:p>
    <w:p w:rsidR="00C0356B" w:rsidRDefault="00C0356B" w:rsidP="00C0356B">
      <w:pPr>
        <w:pStyle w:val="BodyText"/>
      </w:pPr>
      <w:r>
        <w:t xml:space="preserve">The use of </w:t>
      </w:r>
      <w:proofErr w:type="spellStart"/>
      <w:r>
        <w:t>Marconite</w:t>
      </w:r>
      <w:proofErr w:type="spellEnd"/>
      <w:r>
        <w:t xml:space="preserve"> or Bentonite as a backfill around earth electrodes is an option, but the benefit is not easily determined (it may give from a few % to 30% decrease in earth electrode impedance).  It is a decision the project manager should take when factoring in the cost of such material.   If used as part of a soil backfill mix, then no water should be added to the backfill.  Compaction of the soil should be as firm as possible to avoid any voids.   If </w:t>
      </w:r>
      <w:proofErr w:type="spellStart"/>
      <w:r>
        <w:t>marconite</w:t>
      </w:r>
      <w:proofErr w:type="spellEnd"/>
      <w:r>
        <w:t xml:space="preserve"> is used as part of a concrete mix, then the manufacturers suggest adding a small amount of water to produce a ‘dry mix’ for compacting around an electrode.</w:t>
      </w:r>
    </w:p>
    <w:p w:rsidR="00C0356B" w:rsidRDefault="00C0356B" w:rsidP="00C0356B">
      <w:pPr>
        <w:pStyle w:val="Heading4"/>
      </w:pPr>
      <w:r>
        <w:fldChar w:fldCharType="begin"/>
      </w:r>
      <w:r>
        <w:instrText xml:space="preserve"> TAG: 7054257 </w:instrText>
      </w:r>
      <w:r>
        <w:fldChar w:fldCharType="end"/>
      </w:r>
      <w:r>
        <w:t>Conductive Concrete</w:t>
      </w:r>
    </w:p>
    <w:p w:rsidR="00C0356B" w:rsidRDefault="00C0356B" w:rsidP="00C0356B">
      <w:pPr>
        <w:pStyle w:val="BodyText"/>
      </w:pPr>
      <w:r>
        <w:t xml:space="preserve">Conductive concrete is a cement based product, which can encase a copper electrode and provide a means of </w:t>
      </w:r>
      <w:proofErr w:type="spellStart"/>
      <w:r>
        <w:t>earthing</w:t>
      </w:r>
      <w:proofErr w:type="spellEnd"/>
      <w:r>
        <w:t xml:space="preserve">.  It may also be used in other </w:t>
      </w:r>
      <w:r>
        <w:lastRenderedPageBreak/>
        <w:t>instances to surround a traditional earth electrode.  Note, conductive concrete does not necessarily give an instant earth electrode of acceptable value.  It takes time for the compound to cure and become effective (possibly up to 28 days after installation).  It is recommended that a minimum of 2 weeks from date of installation is given before measurements or electrical work is carried out i.e. the compound needs to fully cure to become an effective earth electrode.</w:t>
      </w:r>
    </w:p>
    <w:p w:rsidR="00C0356B" w:rsidRDefault="00C0356B" w:rsidP="00C0356B">
      <w:pPr>
        <w:pStyle w:val="Heading3"/>
      </w:pPr>
      <w:r>
        <w:fldChar w:fldCharType="begin"/>
      </w:r>
      <w:r>
        <w:instrText xml:space="preserve"> TAG: 7054219 </w:instrText>
      </w:r>
      <w:r>
        <w:fldChar w:fldCharType="end"/>
      </w:r>
      <w:r>
        <w:t>Deep Drilling</w:t>
      </w:r>
    </w:p>
    <w:p w:rsidR="00C0356B" w:rsidRDefault="00C0356B" w:rsidP="00C0356B">
      <w:pPr>
        <w:pStyle w:val="BodyText"/>
      </w:pPr>
      <w:r>
        <w:t>In some situations it may be preferable to use a single long vertical earth rod.  This is installed by drilling a deep hole, lowering the rod into it and then backfilling the hole with a suitable mixture.</w:t>
      </w:r>
    </w:p>
    <w:p w:rsidR="00C0356B" w:rsidRDefault="00C0356B" w:rsidP="00C0356B">
      <w:pPr>
        <w:pStyle w:val="BodyText"/>
      </w:pPr>
      <w:r>
        <w:t xml:space="preserve">In soft rock such as sandstone you can sometimes drill a vertical hole about 50mm diameter and up to 27m deep using a pneumatic drilling rig.  Screw the earth rods together and lower them into the hole, then back fill using a slurry of gypsum and bentonite clay mixture (or </w:t>
      </w:r>
      <w:proofErr w:type="spellStart"/>
      <w:r>
        <w:t>Marconite</w:t>
      </w:r>
      <w:proofErr w:type="spellEnd"/>
      <w:r>
        <w:t>) pumped to the bottom of the hole through a 30m length of Duct 102.  Withdraw the Duct 102 as backfilling progresses.</w:t>
      </w:r>
    </w:p>
    <w:p w:rsidR="00C0356B" w:rsidRDefault="00C0356B" w:rsidP="00C0356B">
      <w:pPr>
        <w:pStyle w:val="BodyText"/>
      </w:pPr>
      <w:r>
        <w:t xml:space="preserve">For further information about deep drilling contact the lightning protection and </w:t>
      </w:r>
      <w:proofErr w:type="spellStart"/>
      <w:r>
        <w:t>earthing</w:t>
      </w:r>
      <w:proofErr w:type="spellEnd"/>
      <w:r>
        <w:t xml:space="preserve"> department of:</w:t>
      </w:r>
    </w:p>
    <w:p w:rsidR="00C0356B" w:rsidRDefault="00C0356B" w:rsidP="00C0356B">
      <w:pPr>
        <w:pStyle w:val="BodyTextIndent"/>
      </w:pPr>
      <w:proofErr w:type="spellStart"/>
      <w:r>
        <w:t>Protectis</w:t>
      </w:r>
      <w:proofErr w:type="spellEnd"/>
    </w:p>
    <w:p w:rsidR="00C0356B" w:rsidRDefault="00C0356B" w:rsidP="00C0356B">
      <w:pPr>
        <w:pStyle w:val="BodyTextIndent"/>
      </w:pPr>
      <w:r>
        <w:t xml:space="preserve">12a </w:t>
      </w:r>
      <w:smartTag w:uri="urn:schemas-microsoft-com:office:smarttags" w:element="Street">
        <w:smartTag w:uri="urn:schemas-microsoft-com:office:smarttags" w:element="address">
          <w:r>
            <w:t>Hazel Street</w:t>
          </w:r>
        </w:smartTag>
      </w:smartTag>
    </w:p>
    <w:p w:rsidR="00C0356B" w:rsidRDefault="00C0356B" w:rsidP="00C0356B">
      <w:pPr>
        <w:pStyle w:val="BodyTextIndent"/>
      </w:pPr>
      <w:r>
        <w:t>Bulwell</w:t>
      </w:r>
    </w:p>
    <w:p w:rsidR="00C0356B" w:rsidRDefault="00C0356B" w:rsidP="00C0356B">
      <w:pPr>
        <w:pStyle w:val="BodyTextIndent"/>
      </w:pPr>
      <w:smartTag w:uri="urn:schemas-microsoft-com:office:smarttags" w:element="place">
        <w:r>
          <w:t>Nottingham</w:t>
        </w:r>
      </w:smartTag>
    </w:p>
    <w:p w:rsidR="00C0356B" w:rsidRDefault="00C0356B" w:rsidP="00C0356B">
      <w:pPr>
        <w:pStyle w:val="BodyTextIndent"/>
      </w:pPr>
      <w:r>
        <w:t>Telephone: (0115) 975 8820</w:t>
      </w:r>
    </w:p>
    <w:p w:rsidR="00C0356B" w:rsidRDefault="00C0356B" w:rsidP="00C0356B">
      <w:pPr>
        <w:pStyle w:val="BodyText"/>
      </w:pPr>
      <w:r>
        <w:t xml:space="preserve">This company provides consultancy on </w:t>
      </w:r>
      <w:proofErr w:type="spellStart"/>
      <w:r>
        <w:t>earthing</w:t>
      </w:r>
      <w:proofErr w:type="spellEnd"/>
      <w:r>
        <w:t xml:space="preserve"> and can arrange for estimates for work to be carried out.</w:t>
      </w:r>
    </w:p>
    <w:p w:rsidR="00C0356B" w:rsidRDefault="00C0356B" w:rsidP="00C0356B">
      <w:pPr>
        <w:pStyle w:val="Heading1"/>
      </w:pPr>
      <w:r>
        <w:fldChar w:fldCharType="begin"/>
      </w:r>
      <w:r>
        <w:instrText xml:space="preserve"> TAG: 7054220 </w:instrText>
      </w:r>
      <w:r>
        <w:fldChar w:fldCharType="end"/>
      </w:r>
      <w:bookmarkStart w:id="165" w:name="_Ref220475537"/>
      <w:bookmarkStart w:id="166" w:name="_Toc407626654"/>
      <w:bookmarkStart w:id="167" w:name="_Toc432505096"/>
      <w:bookmarkStart w:id="168" w:name="_Toc433722739"/>
      <w:bookmarkStart w:id="169" w:name="_Toc439933385"/>
      <w:bookmarkStart w:id="170" w:name="_Toc534712766"/>
      <w:r>
        <w:t>Measuring Soil Resistivity</w:t>
      </w:r>
      <w:bookmarkEnd w:id="165"/>
      <w:bookmarkEnd w:id="166"/>
      <w:bookmarkEnd w:id="167"/>
      <w:bookmarkEnd w:id="168"/>
      <w:bookmarkEnd w:id="169"/>
      <w:bookmarkEnd w:id="170"/>
    </w:p>
    <w:p w:rsidR="00C0356B" w:rsidRDefault="00C0356B" w:rsidP="00C0356B">
      <w:pPr>
        <w:pStyle w:val="Heading2"/>
      </w:pPr>
      <w:r>
        <w:fldChar w:fldCharType="begin"/>
      </w:r>
      <w:r>
        <w:instrText xml:space="preserve"> TAG: 7054221 </w:instrText>
      </w:r>
      <w:r>
        <w:fldChar w:fldCharType="end"/>
      </w:r>
      <w:bookmarkStart w:id="171" w:name="_Toc407626655"/>
      <w:bookmarkStart w:id="172" w:name="_Toc432505097"/>
      <w:bookmarkStart w:id="173" w:name="_Toc433722740"/>
      <w:bookmarkStart w:id="174" w:name="_Toc439933386"/>
      <w:bookmarkStart w:id="175" w:name="_Toc534712767"/>
      <w:r>
        <w:t>The Measuring Procedure (4-pole method)</w:t>
      </w:r>
      <w:bookmarkEnd w:id="171"/>
      <w:bookmarkEnd w:id="172"/>
      <w:bookmarkEnd w:id="173"/>
      <w:bookmarkEnd w:id="174"/>
      <w:bookmarkEnd w:id="175"/>
    </w:p>
    <w:p w:rsidR="00C0356B" w:rsidRDefault="00C0356B" w:rsidP="00C0356B">
      <w:pPr>
        <w:pStyle w:val="BodyText"/>
      </w:pPr>
      <w:r>
        <w:t xml:space="preserve">Use an Ohmmeter 16A or a suitable equivalent to make this measurement.  See Section </w:t>
      </w:r>
      <w:r>
        <w:rPr>
          <w:color w:val="0000FF"/>
        </w:rPr>
        <w:fldChar w:fldCharType="begin"/>
      </w:r>
      <w:r>
        <w:rPr>
          <w:color w:val="0000FF"/>
        </w:rPr>
        <w:instrText xml:space="preserve"> REF _Ref220475579 \r \h  \* MERGEFORMAT </w:instrText>
      </w:r>
      <w:r>
        <w:rPr>
          <w:color w:val="0000FF"/>
        </w:rPr>
      </w:r>
      <w:r>
        <w:rPr>
          <w:color w:val="0000FF"/>
        </w:rPr>
        <w:fldChar w:fldCharType="separate"/>
      </w:r>
      <w:r>
        <w:rPr>
          <w:color w:val="0000FF"/>
        </w:rPr>
        <w:t>11.3</w:t>
      </w:r>
      <w:r>
        <w:rPr>
          <w:color w:val="0000FF"/>
        </w:rPr>
        <w:fldChar w:fldCharType="end"/>
      </w:r>
      <w:r>
        <w:t xml:space="preserve"> for measuring equipment.</w:t>
      </w:r>
    </w:p>
    <w:p w:rsidR="00C0356B" w:rsidRDefault="00C0356B" w:rsidP="00C0356B">
      <w:pPr>
        <w:pStyle w:val="BodyText"/>
      </w:pPr>
      <w:r>
        <w:t>Connect the Ohmmeter as shown in Figure 8.1, the four temporary spikes being arranged in a straight line so that the distances between adjacent spikes are equal.  Connect the two outer spikes to the current circuit and the two inner ones to the voltage circuit.  Drive all the spikes to an equal depth not greater than 1/20th of the distance ‘a’ between spikes.</w:t>
      </w:r>
    </w:p>
    <w:p w:rsidR="00C0356B" w:rsidRDefault="00C0356B" w:rsidP="00C0356B">
      <w:pPr>
        <w:pStyle w:val="BodyText"/>
      </w:pPr>
      <w:r>
        <w:t>Arrange the spikes so that the common mid-point between the two inner spikes and the two outer ones lies approximately above the ‘centre’ of the mass of earth to be measured.</w:t>
      </w:r>
    </w:p>
    <w:p w:rsidR="00C0356B" w:rsidRDefault="00C0356B" w:rsidP="00C0356B">
      <w:pPr>
        <w:pStyle w:val="BodyText"/>
      </w:pPr>
      <w:r>
        <w:lastRenderedPageBreak/>
        <w:t>If the ‘guard’ facility is required when an Ohmmeter 16A is being used (see Section 11.2) take a lead from the instrument guard terminal and connect it to a fifth spike positioned midway between the spike electrodes to which P2 and C2 are joined, see Figure 8.1.</w:t>
      </w:r>
    </w:p>
    <w:p w:rsidR="00C0356B" w:rsidRDefault="00C0356B" w:rsidP="00C0356B">
      <w:pPr>
        <w:pStyle w:val="BodyText"/>
      </w:pPr>
      <w:r>
        <w:t>Figure 8.1 - Measurement of Soil Resistivity.</w:t>
      </w:r>
    </w:p>
    <w:p w:rsidR="00C0356B" w:rsidRDefault="00EA30E1" w:rsidP="00C0356B">
      <w:pPr>
        <w:pStyle w:val="BodyText"/>
      </w:pPr>
      <w:r>
        <w:rPr>
          <w:noProof/>
          <w:lang w:eastAsia="en-GB"/>
        </w:rPr>
        <w:pict>
          <v:shape id="Picture 9" o:spid="_x0000_i1038" type="#_x0000_t75" style="width:387pt;height:234pt;visibility:visible;mso-wrap-style:square">
            <v:imagedata r:id="rId37" o:title=""/>
          </v:shape>
        </w:pict>
      </w:r>
    </w:p>
    <w:p w:rsidR="00C0356B" w:rsidRDefault="00C0356B" w:rsidP="00C0356B">
      <w:pPr>
        <w:pStyle w:val="BodyText"/>
      </w:pPr>
      <w:r>
        <w:t>Take a set of resistance readings with the spikes spaced apart at distances of 2.5, 5, 10, 15, and 20 metres.</w:t>
      </w:r>
    </w:p>
    <w:p w:rsidR="00C0356B" w:rsidRDefault="00C0356B" w:rsidP="00C0356B">
      <w:pPr>
        <w:pStyle w:val="BodyText"/>
      </w:pPr>
      <w:r>
        <w:t xml:space="preserve">Take a further set of readings at the same </w:t>
      </w:r>
      <w:proofErr w:type="spellStart"/>
      <w:r>
        <w:t>spacings</w:t>
      </w:r>
      <w:proofErr w:type="spellEnd"/>
      <w:r>
        <w:t xml:space="preserve"> but with the spikes arranged along a second straight line at right angles to the first.</w:t>
      </w:r>
    </w:p>
    <w:p w:rsidR="00C0356B" w:rsidRDefault="00C0356B" w:rsidP="00C0356B">
      <w:pPr>
        <w:pStyle w:val="Heading2"/>
      </w:pPr>
      <w:r>
        <w:fldChar w:fldCharType="begin"/>
      </w:r>
      <w:r>
        <w:instrText xml:space="preserve"> TAG: 7054222 </w:instrText>
      </w:r>
      <w:r>
        <w:fldChar w:fldCharType="end"/>
      </w:r>
      <w:bookmarkStart w:id="176" w:name="_Toc407626656"/>
      <w:bookmarkStart w:id="177" w:name="_Toc432505098"/>
      <w:bookmarkStart w:id="178" w:name="_Toc433722741"/>
      <w:bookmarkStart w:id="179" w:name="_Toc439933387"/>
      <w:bookmarkStart w:id="180" w:name="_Toc534712768"/>
      <w:r>
        <w:t>Interpretation of Results</w:t>
      </w:r>
      <w:bookmarkEnd w:id="176"/>
      <w:bookmarkEnd w:id="177"/>
      <w:bookmarkEnd w:id="178"/>
      <w:bookmarkEnd w:id="179"/>
      <w:bookmarkEnd w:id="180"/>
    </w:p>
    <w:p w:rsidR="00C0356B" w:rsidRDefault="00C0356B" w:rsidP="00C0356B">
      <w:pPr>
        <w:pStyle w:val="BodyText"/>
      </w:pPr>
      <w:r>
        <w:t xml:space="preserve">For each set of readings calculate the </w:t>
      </w:r>
      <w:proofErr w:type="spellStart"/>
      <w:r>
        <w:t>resistivities</w:t>
      </w:r>
      <w:proofErr w:type="spellEnd"/>
      <w:r>
        <w:t xml:space="preserve"> using the formula below and tabulate them against spike </w:t>
      </w:r>
      <w:proofErr w:type="spellStart"/>
      <w:r>
        <w:t>spacings</w:t>
      </w:r>
      <w:proofErr w:type="spellEnd"/>
      <w:r>
        <w:t>.  Alternatively, determine approximate values of resistivity from the nomogram in Figure 8.2.</w:t>
      </w:r>
    </w:p>
    <w:p w:rsidR="00C0356B" w:rsidRDefault="00C0356B" w:rsidP="00C0356B">
      <w:pPr>
        <w:pStyle w:val="BodyText"/>
      </w:pPr>
      <w:r>
        <w:t>Assuming that the soil is uniform, the mean resistivity 'p' to a depth equal to the distance ‘a’ between adjacent electrodes will be:</w:t>
      </w:r>
    </w:p>
    <w:p w:rsidR="00C0356B" w:rsidRDefault="00C0356B" w:rsidP="00C0356B">
      <w:pPr>
        <w:pStyle w:val="BodyText"/>
      </w:pPr>
      <w:r>
        <w:t>P - 2</w:t>
      </w:r>
      <w:r>
        <w:sym w:font="Symbol" w:char="F070"/>
      </w:r>
      <w:proofErr w:type="spellStart"/>
      <w:r>
        <w:t>aR</w:t>
      </w:r>
      <w:proofErr w:type="spellEnd"/>
    </w:p>
    <w:p w:rsidR="00C0356B" w:rsidRDefault="00C0356B" w:rsidP="00C0356B">
      <w:pPr>
        <w:pStyle w:val="BodyText"/>
      </w:pPr>
      <w:r>
        <w:t>Where</w:t>
      </w:r>
    </w:p>
    <w:p w:rsidR="00C0356B" w:rsidRDefault="00C0356B" w:rsidP="00C0356B">
      <w:pPr>
        <w:pStyle w:val="BodyText"/>
      </w:pPr>
      <w:r>
        <w:t>a</w:t>
      </w:r>
      <w:r>
        <w:tab/>
        <w:t>is the spacing between electrodes, in m;</w:t>
      </w:r>
    </w:p>
    <w:p w:rsidR="00C0356B" w:rsidRDefault="00C0356B" w:rsidP="00C0356B">
      <w:pPr>
        <w:pStyle w:val="BodyText"/>
      </w:pPr>
      <w:r>
        <w:t>R</w:t>
      </w:r>
      <w:r>
        <w:tab/>
        <w:t>is the resistance measured between the middle electrodes, in Ohms.</w:t>
      </w:r>
    </w:p>
    <w:p w:rsidR="00C0356B" w:rsidRDefault="00C0356B" w:rsidP="00C0356B">
      <w:pPr>
        <w:pStyle w:val="BodyText"/>
      </w:pPr>
      <w:r>
        <w:t>Substantial agreement between the two sets of readings is an indication that the soil resistivity conditions at the site are uniform.</w:t>
      </w:r>
    </w:p>
    <w:p w:rsidR="00C0356B" w:rsidRDefault="00C0356B" w:rsidP="00C0356B">
      <w:pPr>
        <w:pStyle w:val="Caption"/>
      </w:pPr>
      <w:r>
        <w:lastRenderedPageBreak/>
        <w:t xml:space="preserve">Figure 8.2 - Nomogram for Determining Soil Resistivity from Spike </w:t>
      </w:r>
      <w:proofErr w:type="spellStart"/>
      <w:r>
        <w:t>Spacings</w:t>
      </w:r>
      <w:proofErr w:type="spellEnd"/>
      <w:r>
        <w:t xml:space="preserve"> and Meter </w:t>
      </w:r>
      <w:smartTag w:uri="urn:schemas-microsoft-com:office:smarttags" w:element="place">
        <w:smartTag w:uri="urn:schemas-microsoft-com:office:smarttags" w:element="City">
          <w:r>
            <w:t>Readings</w:t>
          </w:r>
        </w:smartTag>
      </w:smartTag>
      <w:r>
        <w:t>.</w:t>
      </w:r>
    </w:p>
    <w:p w:rsidR="00C0356B" w:rsidRDefault="00EA30E1" w:rsidP="00C0356B">
      <w:pPr>
        <w:pStyle w:val="BodyText"/>
      </w:pPr>
      <w:r>
        <w:rPr>
          <w:noProof/>
          <w:lang w:eastAsia="en-GB"/>
        </w:rPr>
        <w:pict>
          <v:shape id="Picture 8" o:spid="_x0000_i1039" type="#_x0000_t75" style="width:354.75pt;height:601.5pt;visibility:visible;mso-wrap-style:square">
            <v:imagedata r:id="rId38" o:title=""/>
          </v:shape>
        </w:pict>
      </w:r>
    </w:p>
    <w:p w:rsidR="00C0356B" w:rsidRDefault="00C0356B" w:rsidP="00C0356B">
      <w:pPr>
        <w:pStyle w:val="BodyText"/>
      </w:pPr>
      <w:r>
        <w:lastRenderedPageBreak/>
        <w:t xml:space="preserve">Sometimes, however, there is a considerable difference between readings at the same spike spacing, due to soil resistivity differences in the horizontal plane.  Table 8.1 shows the results of tests taken at </w:t>
      </w:r>
      <w:proofErr w:type="spellStart"/>
      <w:r>
        <w:t>Benbecula</w:t>
      </w:r>
      <w:proofErr w:type="spellEnd"/>
      <w:r>
        <w:t xml:space="preserve"> illustrating such differences which are due to the presence of rock in the ground make-up.</w:t>
      </w:r>
    </w:p>
    <w:p w:rsidR="00C0356B" w:rsidRDefault="00C0356B" w:rsidP="00C0356B">
      <w:pPr>
        <w:pStyle w:val="BodyText"/>
      </w:pPr>
      <w:r>
        <w:t xml:space="preserve">Since each test indicates the mean soil resistivity to a depth equal to the spike spacing, each set of measurements provides a useful guide to any variation of soil resistivity with depth at the site.  Three typical sets of measurements made at particular sites are given in Table 8.2.  At </w:t>
      </w:r>
      <w:smartTag w:uri="urn:schemas-microsoft-com:office:smarttags" w:element="place">
        <w:r>
          <w:t>Scarborough</w:t>
        </w:r>
      </w:smartTag>
      <w:r>
        <w:t xml:space="preserve"> the soil resistivity is shown to be sensibly uniform to a depth of 20m; at </w:t>
      </w:r>
      <w:proofErr w:type="spellStart"/>
      <w:r>
        <w:t>Smallford</w:t>
      </w:r>
      <w:proofErr w:type="spellEnd"/>
      <w:r>
        <w:t xml:space="preserve"> it decreases with depth while at </w:t>
      </w:r>
      <w:proofErr w:type="spellStart"/>
      <w:r>
        <w:t>Benbecula</w:t>
      </w:r>
      <w:proofErr w:type="spellEnd"/>
      <w:r>
        <w:t xml:space="preserve"> it increases.  Clearly in the construction of an earth electrode system at </w:t>
      </w:r>
      <w:proofErr w:type="spellStart"/>
      <w:r>
        <w:t>Smallford</w:t>
      </w:r>
      <w:proofErr w:type="spellEnd"/>
      <w:r>
        <w:t xml:space="preserve"> there would be advantage in driving the earth rods to a depth of at least 20m, whilst at </w:t>
      </w:r>
      <w:proofErr w:type="spellStart"/>
      <w:r>
        <w:t>Benbecula</w:t>
      </w:r>
      <w:proofErr w:type="spellEnd"/>
      <w:r>
        <w:t>, shorter rods in parallel would be preferable.</w:t>
      </w:r>
    </w:p>
    <w:p w:rsidR="00C0356B" w:rsidRDefault="00C0356B" w:rsidP="00C0356B">
      <w:pPr>
        <w:pStyle w:val="BodyText"/>
      </w:pPr>
      <w:r>
        <w:t xml:space="preserve">Table 8.1 - Soil Resistivity Tests at </w:t>
      </w:r>
      <w:proofErr w:type="spellStart"/>
      <w:r>
        <w:t>Benbecula</w:t>
      </w:r>
      <w:proofErr w:type="spellEnd"/>
      <w:r>
        <w:t xml:space="preserve"> along Axes at Right Angles.</w:t>
      </w:r>
    </w:p>
    <w:p w:rsidR="00C0356B" w:rsidRDefault="00C0356B" w:rsidP="00C0356B">
      <w:pPr>
        <w:pStyle w:val="BodyText"/>
      </w:pPr>
    </w:p>
    <w:tbl>
      <w:tblPr>
        <w:tblW w:w="0" w:type="auto"/>
        <w:tblInd w:w="1584" w:type="dxa"/>
        <w:tblBorders>
          <w:top w:val="single" w:sz="12" w:space="0" w:color="000000"/>
          <w:left w:val="nil"/>
          <w:bottom w:val="single" w:sz="12" w:space="0" w:color="000000"/>
          <w:right w:val="nil"/>
          <w:insideH w:val="nil"/>
          <w:insideV w:val="nil"/>
        </w:tblBorders>
        <w:tblLayout w:type="fixed"/>
        <w:tblLook w:val="0020" w:firstRow="1" w:lastRow="0" w:firstColumn="0" w:lastColumn="0" w:noHBand="0" w:noVBand="0"/>
      </w:tblPr>
      <w:tblGrid>
        <w:gridCol w:w="3384"/>
        <w:gridCol w:w="1872"/>
        <w:gridCol w:w="1278"/>
        <w:gridCol w:w="900"/>
      </w:tblGrid>
      <w:tr w:rsidR="00C0356B" w:rsidRPr="00C0356B" w:rsidTr="000B5E9E">
        <w:tc>
          <w:tcPr>
            <w:tcW w:w="3384" w:type="dxa"/>
            <w:tcBorders>
              <w:bottom w:val="single" w:sz="12" w:space="0" w:color="000000"/>
            </w:tcBorders>
          </w:tcPr>
          <w:p w:rsidR="00C0356B" w:rsidRDefault="00C0356B" w:rsidP="000B5E9E">
            <w:pPr>
              <w:pStyle w:val="TableEntry"/>
            </w:pPr>
          </w:p>
        </w:tc>
        <w:tc>
          <w:tcPr>
            <w:tcW w:w="1872" w:type="dxa"/>
            <w:tcBorders>
              <w:bottom w:val="single" w:sz="12" w:space="0" w:color="000000"/>
            </w:tcBorders>
          </w:tcPr>
          <w:p w:rsidR="00C0356B" w:rsidRDefault="00C0356B" w:rsidP="000B5E9E">
            <w:pPr>
              <w:pStyle w:val="TableEntry"/>
            </w:pPr>
            <w:r>
              <w:t>Spike Spacing m</w:t>
            </w:r>
          </w:p>
        </w:tc>
        <w:tc>
          <w:tcPr>
            <w:tcW w:w="1278" w:type="dxa"/>
            <w:tcBorders>
              <w:bottom w:val="single" w:sz="12" w:space="0" w:color="000000"/>
            </w:tcBorders>
          </w:tcPr>
          <w:p w:rsidR="00C0356B" w:rsidRDefault="00C0356B" w:rsidP="000B5E9E">
            <w:pPr>
              <w:pStyle w:val="TableEntry"/>
            </w:pPr>
            <w:r>
              <w:t xml:space="preserve">R </w:t>
            </w:r>
            <w:r>
              <w:sym w:font="Symbol" w:char="F057"/>
            </w:r>
          </w:p>
        </w:tc>
        <w:tc>
          <w:tcPr>
            <w:tcW w:w="900" w:type="dxa"/>
            <w:tcBorders>
              <w:bottom w:val="single" w:sz="12" w:space="0" w:color="000000"/>
            </w:tcBorders>
          </w:tcPr>
          <w:p w:rsidR="00C0356B" w:rsidRDefault="00C0356B" w:rsidP="000B5E9E">
            <w:pPr>
              <w:pStyle w:val="TableEntry"/>
            </w:pPr>
            <w:r>
              <w:t>p</w:t>
            </w:r>
            <w:r>
              <w:sym w:font="Symbol" w:char="F057"/>
            </w:r>
            <w:r>
              <w:t>m</w:t>
            </w:r>
          </w:p>
        </w:tc>
      </w:tr>
      <w:tr w:rsidR="00C0356B" w:rsidRPr="00C0356B" w:rsidTr="000B5E9E">
        <w:tc>
          <w:tcPr>
            <w:tcW w:w="3384" w:type="dxa"/>
            <w:tcBorders>
              <w:top w:val="single" w:sz="12" w:space="0" w:color="000000"/>
              <w:bottom w:val="single" w:sz="6" w:space="0" w:color="000000"/>
            </w:tcBorders>
          </w:tcPr>
          <w:p w:rsidR="00C0356B" w:rsidRDefault="00C0356B" w:rsidP="000B5E9E">
            <w:pPr>
              <w:pStyle w:val="TableEntry"/>
            </w:pPr>
            <w:r>
              <w:t>N-S Line</w:t>
            </w:r>
          </w:p>
        </w:tc>
        <w:tc>
          <w:tcPr>
            <w:tcW w:w="1872" w:type="dxa"/>
            <w:tcBorders>
              <w:top w:val="single" w:sz="12" w:space="0" w:color="000000"/>
              <w:bottom w:val="single" w:sz="6" w:space="0" w:color="000000"/>
            </w:tcBorders>
          </w:tcPr>
          <w:p w:rsidR="00C0356B" w:rsidRDefault="00C0356B" w:rsidP="000B5E9E">
            <w:pPr>
              <w:pStyle w:val="TableEntry"/>
            </w:pPr>
            <w:r>
              <w:t>2.5</w:t>
            </w:r>
          </w:p>
        </w:tc>
        <w:tc>
          <w:tcPr>
            <w:tcW w:w="1278" w:type="dxa"/>
            <w:tcBorders>
              <w:top w:val="single" w:sz="12" w:space="0" w:color="000000"/>
              <w:bottom w:val="single" w:sz="6" w:space="0" w:color="000000"/>
            </w:tcBorders>
          </w:tcPr>
          <w:p w:rsidR="00C0356B" w:rsidRDefault="00C0356B" w:rsidP="000B5E9E">
            <w:pPr>
              <w:pStyle w:val="TableEntry"/>
            </w:pPr>
            <w:r>
              <w:t>70.4</w:t>
            </w:r>
          </w:p>
        </w:tc>
        <w:tc>
          <w:tcPr>
            <w:tcW w:w="900" w:type="dxa"/>
            <w:tcBorders>
              <w:top w:val="single" w:sz="12" w:space="0" w:color="000000"/>
              <w:bottom w:val="single" w:sz="6" w:space="0" w:color="000000"/>
            </w:tcBorders>
          </w:tcPr>
          <w:p w:rsidR="00C0356B" w:rsidRDefault="00C0356B" w:rsidP="000B5E9E">
            <w:pPr>
              <w:pStyle w:val="TableEntry"/>
            </w:pPr>
            <w:r>
              <w:t>1110</w:t>
            </w: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p>
        </w:tc>
        <w:tc>
          <w:tcPr>
            <w:tcW w:w="1872" w:type="dxa"/>
            <w:tcBorders>
              <w:top w:val="single" w:sz="6" w:space="0" w:color="000000"/>
              <w:bottom w:val="single" w:sz="6" w:space="0" w:color="000000"/>
            </w:tcBorders>
          </w:tcPr>
          <w:p w:rsidR="00C0356B" w:rsidRDefault="00C0356B" w:rsidP="000B5E9E">
            <w:pPr>
              <w:pStyle w:val="TableEntry"/>
            </w:pPr>
            <w:r>
              <w:t>5</w:t>
            </w:r>
          </w:p>
        </w:tc>
        <w:tc>
          <w:tcPr>
            <w:tcW w:w="1278" w:type="dxa"/>
            <w:tcBorders>
              <w:top w:val="single" w:sz="6" w:space="0" w:color="000000"/>
              <w:bottom w:val="single" w:sz="6" w:space="0" w:color="000000"/>
            </w:tcBorders>
          </w:tcPr>
          <w:p w:rsidR="00C0356B" w:rsidRDefault="00C0356B" w:rsidP="000B5E9E">
            <w:pPr>
              <w:pStyle w:val="TableEntry"/>
            </w:pPr>
            <w:r>
              <w:t>42.2</w:t>
            </w:r>
          </w:p>
        </w:tc>
        <w:tc>
          <w:tcPr>
            <w:tcW w:w="900" w:type="dxa"/>
            <w:tcBorders>
              <w:top w:val="single" w:sz="6" w:space="0" w:color="000000"/>
              <w:bottom w:val="single" w:sz="6" w:space="0" w:color="000000"/>
            </w:tcBorders>
          </w:tcPr>
          <w:p w:rsidR="00C0356B" w:rsidRDefault="00C0356B" w:rsidP="000B5E9E">
            <w:pPr>
              <w:pStyle w:val="TableEntry"/>
            </w:pPr>
            <w:r>
              <w:t>1330</w:t>
            </w: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p>
        </w:tc>
        <w:tc>
          <w:tcPr>
            <w:tcW w:w="1872" w:type="dxa"/>
            <w:tcBorders>
              <w:top w:val="single" w:sz="6" w:space="0" w:color="000000"/>
              <w:bottom w:val="single" w:sz="6" w:space="0" w:color="000000"/>
            </w:tcBorders>
          </w:tcPr>
          <w:p w:rsidR="00C0356B" w:rsidRDefault="00C0356B" w:rsidP="000B5E9E">
            <w:pPr>
              <w:pStyle w:val="TableEntry"/>
            </w:pPr>
            <w:r>
              <w:t>10</w:t>
            </w:r>
          </w:p>
        </w:tc>
        <w:tc>
          <w:tcPr>
            <w:tcW w:w="1278" w:type="dxa"/>
            <w:tcBorders>
              <w:top w:val="single" w:sz="6" w:space="0" w:color="000000"/>
              <w:bottom w:val="single" w:sz="6" w:space="0" w:color="000000"/>
            </w:tcBorders>
          </w:tcPr>
          <w:p w:rsidR="00C0356B" w:rsidRDefault="00C0356B" w:rsidP="000B5E9E">
            <w:pPr>
              <w:pStyle w:val="TableEntry"/>
            </w:pPr>
            <w:r>
              <w:t>31.9</w:t>
            </w:r>
          </w:p>
        </w:tc>
        <w:tc>
          <w:tcPr>
            <w:tcW w:w="900" w:type="dxa"/>
            <w:tcBorders>
              <w:top w:val="single" w:sz="6" w:space="0" w:color="000000"/>
              <w:bottom w:val="single" w:sz="6" w:space="0" w:color="000000"/>
            </w:tcBorders>
          </w:tcPr>
          <w:p w:rsidR="00C0356B" w:rsidRDefault="00C0356B" w:rsidP="000B5E9E">
            <w:pPr>
              <w:pStyle w:val="TableEntry"/>
            </w:pPr>
            <w:r>
              <w:t>2000</w:t>
            </w: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p>
        </w:tc>
        <w:tc>
          <w:tcPr>
            <w:tcW w:w="1872" w:type="dxa"/>
            <w:tcBorders>
              <w:top w:val="single" w:sz="6" w:space="0" w:color="000000"/>
              <w:bottom w:val="single" w:sz="6" w:space="0" w:color="000000"/>
            </w:tcBorders>
          </w:tcPr>
          <w:p w:rsidR="00C0356B" w:rsidRDefault="00C0356B" w:rsidP="000B5E9E">
            <w:pPr>
              <w:pStyle w:val="TableEntry"/>
            </w:pPr>
            <w:r>
              <w:t>15</w:t>
            </w:r>
          </w:p>
        </w:tc>
        <w:tc>
          <w:tcPr>
            <w:tcW w:w="1278" w:type="dxa"/>
            <w:tcBorders>
              <w:top w:val="single" w:sz="6" w:space="0" w:color="000000"/>
              <w:bottom w:val="single" w:sz="6" w:space="0" w:color="000000"/>
            </w:tcBorders>
          </w:tcPr>
          <w:p w:rsidR="00C0356B" w:rsidRDefault="00C0356B" w:rsidP="000B5E9E">
            <w:pPr>
              <w:pStyle w:val="TableEntry"/>
            </w:pPr>
            <w:r>
              <w:t>23.8</w:t>
            </w:r>
          </w:p>
        </w:tc>
        <w:tc>
          <w:tcPr>
            <w:tcW w:w="900" w:type="dxa"/>
            <w:tcBorders>
              <w:top w:val="single" w:sz="6" w:space="0" w:color="000000"/>
              <w:bottom w:val="single" w:sz="6" w:space="0" w:color="000000"/>
            </w:tcBorders>
          </w:tcPr>
          <w:p w:rsidR="00C0356B" w:rsidRDefault="00C0356B" w:rsidP="000B5E9E">
            <w:pPr>
              <w:pStyle w:val="TableEntry"/>
            </w:pPr>
            <w:r>
              <w:t>2240</w:t>
            </w: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p>
        </w:tc>
        <w:tc>
          <w:tcPr>
            <w:tcW w:w="1872" w:type="dxa"/>
            <w:tcBorders>
              <w:top w:val="single" w:sz="6" w:space="0" w:color="000000"/>
              <w:bottom w:val="single" w:sz="6" w:space="0" w:color="000000"/>
            </w:tcBorders>
          </w:tcPr>
          <w:p w:rsidR="00C0356B" w:rsidRDefault="00C0356B" w:rsidP="000B5E9E">
            <w:pPr>
              <w:pStyle w:val="TableEntry"/>
            </w:pPr>
            <w:r>
              <w:t>20</w:t>
            </w:r>
          </w:p>
        </w:tc>
        <w:tc>
          <w:tcPr>
            <w:tcW w:w="1278" w:type="dxa"/>
            <w:tcBorders>
              <w:top w:val="single" w:sz="6" w:space="0" w:color="000000"/>
              <w:bottom w:val="single" w:sz="6" w:space="0" w:color="000000"/>
            </w:tcBorders>
          </w:tcPr>
          <w:p w:rsidR="00C0356B" w:rsidRDefault="00C0356B" w:rsidP="000B5E9E">
            <w:pPr>
              <w:pStyle w:val="TableEntry"/>
            </w:pPr>
            <w:r>
              <w:t>18.7</w:t>
            </w:r>
          </w:p>
        </w:tc>
        <w:tc>
          <w:tcPr>
            <w:tcW w:w="900" w:type="dxa"/>
            <w:tcBorders>
              <w:top w:val="single" w:sz="6" w:space="0" w:color="000000"/>
              <w:bottom w:val="single" w:sz="6" w:space="0" w:color="000000"/>
            </w:tcBorders>
          </w:tcPr>
          <w:p w:rsidR="00C0356B" w:rsidRDefault="00C0356B" w:rsidP="000B5E9E">
            <w:pPr>
              <w:pStyle w:val="TableEntry"/>
            </w:pPr>
            <w:r>
              <w:t>2350</w:t>
            </w: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p>
        </w:tc>
        <w:tc>
          <w:tcPr>
            <w:tcW w:w="1872" w:type="dxa"/>
            <w:tcBorders>
              <w:top w:val="single" w:sz="6" w:space="0" w:color="000000"/>
              <w:bottom w:val="single" w:sz="6" w:space="0" w:color="000000"/>
            </w:tcBorders>
          </w:tcPr>
          <w:p w:rsidR="00C0356B" w:rsidRDefault="00C0356B" w:rsidP="000B5E9E">
            <w:pPr>
              <w:pStyle w:val="TableEntry"/>
            </w:pPr>
          </w:p>
        </w:tc>
        <w:tc>
          <w:tcPr>
            <w:tcW w:w="1278" w:type="dxa"/>
            <w:tcBorders>
              <w:top w:val="single" w:sz="6" w:space="0" w:color="000000"/>
              <w:bottom w:val="single" w:sz="6" w:space="0" w:color="000000"/>
            </w:tcBorders>
          </w:tcPr>
          <w:p w:rsidR="00C0356B" w:rsidRDefault="00C0356B" w:rsidP="000B5E9E">
            <w:pPr>
              <w:pStyle w:val="TableEntry"/>
            </w:pPr>
          </w:p>
        </w:tc>
        <w:tc>
          <w:tcPr>
            <w:tcW w:w="900" w:type="dxa"/>
            <w:tcBorders>
              <w:top w:val="single" w:sz="6" w:space="0" w:color="000000"/>
              <w:bottom w:val="single" w:sz="6" w:space="0" w:color="000000"/>
            </w:tcBorders>
          </w:tcPr>
          <w:p w:rsidR="00C0356B" w:rsidRDefault="00C0356B" w:rsidP="000B5E9E">
            <w:pPr>
              <w:pStyle w:val="TableEntry"/>
            </w:pP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r>
              <w:t>E-W Line</w:t>
            </w:r>
          </w:p>
        </w:tc>
        <w:tc>
          <w:tcPr>
            <w:tcW w:w="1872" w:type="dxa"/>
            <w:tcBorders>
              <w:top w:val="single" w:sz="6" w:space="0" w:color="000000"/>
              <w:bottom w:val="single" w:sz="6" w:space="0" w:color="000000"/>
            </w:tcBorders>
          </w:tcPr>
          <w:p w:rsidR="00C0356B" w:rsidRDefault="00C0356B" w:rsidP="000B5E9E">
            <w:pPr>
              <w:pStyle w:val="TableEntry"/>
            </w:pPr>
            <w:r>
              <w:t>2.5</w:t>
            </w:r>
          </w:p>
        </w:tc>
        <w:tc>
          <w:tcPr>
            <w:tcW w:w="1278" w:type="dxa"/>
            <w:tcBorders>
              <w:top w:val="single" w:sz="6" w:space="0" w:color="000000"/>
              <w:bottom w:val="single" w:sz="6" w:space="0" w:color="000000"/>
            </w:tcBorders>
          </w:tcPr>
          <w:p w:rsidR="00C0356B" w:rsidRDefault="00C0356B" w:rsidP="000B5E9E">
            <w:pPr>
              <w:pStyle w:val="TableEntry"/>
            </w:pPr>
            <w:r>
              <w:t>40.3</w:t>
            </w:r>
            <w:r>
              <w:tab/>
            </w:r>
          </w:p>
        </w:tc>
        <w:tc>
          <w:tcPr>
            <w:tcW w:w="900" w:type="dxa"/>
            <w:tcBorders>
              <w:top w:val="single" w:sz="6" w:space="0" w:color="000000"/>
              <w:bottom w:val="single" w:sz="6" w:space="0" w:color="000000"/>
            </w:tcBorders>
          </w:tcPr>
          <w:p w:rsidR="00C0356B" w:rsidRDefault="00C0356B" w:rsidP="000B5E9E">
            <w:pPr>
              <w:pStyle w:val="TableEntry"/>
            </w:pPr>
            <w:r>
              <w:t>633</w:t>
            </w: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p>
        </w:tc>
        <w:tc>
          <w:tcPr>
            <w:tcW w:w="1872" w:type="dxa"/>
            <w:tcBorders>
              <w:top w:val="single" w:sz="6" w:space="0" w:color="000000"/>
              <w:bottom w:val="single" w:sz="6" w:space="0" w:color="000000"/>
            </w:tcBorders>
          </w:tcPr>
          <w:p w:rsidR="00C0356B" w:rsidRDefault="00C0356B" w:rsidP="000B5E9E">
            <w:pPr>
              <w:pStyle w:val="TableEntry"/>
            </w:pPr>
            <w:r>
              <w:t>5</w:t>
            </w:r>
          </w:p>
        </w:tc>
        <w:tc>
          <w:tcPr>
            <w:tcW w:w="1278" w:type="dxa"/>
            <w:tcBorders>
              <w:top w:val="single" w:sz="6" w:space="0" w:color="000000"/>
              <w:bottom w:val="single" w:sz="6" w:space="0" w:color="000000"/>
            </w:tcBorders>
          </w:tcPr>
          <w:p w:rsidR="00C0356B" w:rsidRDefault="00C0356B" w:rsidP="000B5E9E">
            <w:pPr>
              <w:pStyle w:val="TableEntry"/>
            </w:pPr>
            <w:r>
              <w:t>30.7</w:t>
            </w:r>
          </w:p>
        </w:tc>
        <w:tc>
          <w:tcPr>
            <w:tcW w:w="900" w:type="dxa"/>
            <w:tcBorders>
              <w:top w:val="single" w:sz="6" w:space="0" w:color="000000"/>
              <w:bottom w:val="single" w:sz="6" w:space="0" w:color="000000"/>
            </w:tcBorders>
          </w:tcPr>
          <w:p w:rsidR="00C0356B" w:rsidRDefault="00C0356B" w:rsidP="000B5E9E">
            <w:pPr>
              <w:pStyle w:val="TableEntry"/>
            </w:pPr>
            <w:r>
              <w:t>964</w:t>
            </w: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p>
        </w:tc>
        <w:tc>
          <w:tcPr>
            <w:tcW w:w="1872" w:type="dxa"/>
            <w:tcBorders>
              <w:top w:val="single" w:sz="6" w:space="0" w:color="000000"/>
              <w:bottom w:val="single" w:sz="6" w:space="0" w:color="000000"/>
            </w:tcBorders>
          </w:tcPr>
          <w:p w:rsidR="00C0356B" w:rsidRDefault="00C0356B" w:rsidP="000B5E9E">
            <w:pPr>
              <w:pStyle w:val="TableEntry"/>
            </w:pPr>
            <w:r>
              <w:t>10</w:t>
            </w:r>
          </w:p>
        </w:tc>
        <w:tc>
          <w:tcPr>
            <w:tcW w:w="1278" w:type="dxa"/>
            <w:tcBorders>
              <w:top w:val="single" w:sz="6" w:space="0" w:color="000000"/>
              <w:bottom w:val="single" w:sz="6" w:space="0" w:color="000000"/>
            </w:tcBorders>
          </w:tcPr>
          <w:p w:rsidR="00C0356B" w:rsidRDefault="00C0356B" w:rsidP="000B5E9E">
            <w:pPr>
              <w:pStyle w:val="TableEntry"/>
            </w:pPr>
            <w:r>
              <w:t>24.3</w:t>
            </w:r>
          </w:p>
        </w:tc>
        <w:tc>
          <w:tcPr>
            <w:tcW w:w="900" w:type="dxa"/>
            <w:tcBorders>
              <w:top w:val="single" w:sz="6" w:space="0" w:color="000000"/>
              <w:bottom w:val="single" w:sz="6" w:space="0" w:color="000000"/>
            </w:tcBorders>
          </w:tcPr>
          <w:p w:rsidR="00C0356B" w:rsidRDefault="00C0356B" w:rsidP="000B5E9E">
            <w:pPr>
              <w:pStyle w:val="TableEntry"/>
            </w:pPr>
            <w:r>
              <w:t>1530</w:t>
            </w: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p>
        </w:tc>
        <w:tc>
          <w:tcPr>
            <w:tcW w:w="1872" w:type="dxa"/>
            <w:tcBorders>
              <w:top w:val="single" w:sz="6" w:space="0" w:color="000000"/>
              <w:bottom w:val="single" w:sz="6" w:space="0" w:color="000000"/>
            </w:tcBorders>
          </w:tcPr>
          <w:p w:rsidR="00C0356B" w:rsidRDefault="00C0356B" w:rsidP="000B5E9E">
            <w:pPr>
              <w:pStyle w:val="TableEntry"/>
            </w:pPr>
            <w:r>
              <w:t>15</w:t>
            </w:r>
          </w:p>
        </w:tc>
        <w:tc>
          <w:tcPr>
            <w:tcW w:w="1278" w:type="dxa"/>
            <w:tcBorders>
              <w:top w:val="single" w:sz="6" w:space="0" w:color="000000"/>
              <w:bottom w:val="single" w:sz="6" w:space="0" w:color="000000"/>
            </w:tcBorders>
          </w:tcPr>
          <w:p w:rsidR="00C0356B" w:rsidRDefault="00C0356B" w:rsidP="000B5E9E">
            <w:pPr>
              <w:pStyle w:val="TableEntry"/>
            </w:pPr>
            <w:r>
              <w:t>21.0</w:t>
            </w:r>
          </w:p>
        </w:tc>
        <w:tc>
          <w:tcPr>
            <w:tcW w:w="900" w:type="dxa"/>
            <w:tcBorders>
              <w:top w:val="single" w:sz="6" w:space="0" w:color="000000"/>
              <w:bottom w:val="single" w:sz="6" w:space="0" w:color="000000"/>
            </w:tcBorders>
          </w:tcPr>
          <w:p w:rsidR="00C0356B" w:rsidRDefault="00C0356B" w:rsidP="000B5E9E">
            <w:pPr>
              <w:pStyle w:val="TableEntry"/>
            </w:pPr>
            <w:r>
              <w:t>1980</w:t>
            </w: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p>
        </w:tc>
        <w:tc>
          <w:tcPr>
            <w:tcW w:w="1872" w:type="dxa"/>
            <w:tcBorders>
              <w:top w:val="single" w:sz="6" w:space="0" w:color="000000"/>
              <w:bottom w:val="single" w:sz="6" w:space="0" w:color="000000"/>
            </w:tcBorders>
          </w:tcPr>
          <w:p w:rsidR="00C0356B" w:rsidRDefault="00C0356B" w:rsidP="000B5E9E">
            <w:pPr>
              <w:pStyle w:val="TableEntry"/>
            </w:pPr>
            <w:r>
              <w:t>20</w:t>
            </w:r>
          </w:p>
        </w:tc>
        <w:tc>
          <w:tcPr>
            <w:tcW w:w="1278" w:type="dxa"/>
            <w:tcBorders>
              <w:top w:val="single" w:sz="6" w:space="0" w:color="000000"/>
              <w:bottom w:val="single" w:sz="6" w:space="0" w:color="000000"/>
            </w:tcBorders>
          </w:tcPr>
          <w:p w:rsidR="00C0356B" w:rsidRDefault="00C0356B" w:rsidP="000B5E9E">
            <w:pPr>
              <w:pStyle w:val="TableEntry"/>
            </w:pPr>
            <w:r>
              <w:t>16.9</w:t>
            </w:r>
          </w:p>
        </w:tc>
        <w:tc>
          <w:tcPr>
            <w:tcW w:w="900" w:type="dxa"/>
            <w:tcBorders>
              <w:top w:val="single" w:sz="6" w:space="0" w:color="000000"/>
              <w:bottom w:val="single" w:sz="6" w:space="0" w:color="000000"/>
            </w:tcBorders>
          </w:tcPr>
          <w:p w:rsidR="00C0356B" w:rsidRDefault="00C0356B" w:rsidP="000B5E9E">
            <w:pPr>
              <w:pStyle w:val="TableEntry"/>
            </w:pPr>
            <w:r>
              <w:t>2120</w:t>
            </w:r>
          </w:p>
        </w:tc>
      </w:tr>
    </w:tbl>
    <w:p w:rsidR="00C0356B" w:rsidRDefault="00C0356B" w:rsidP="00C0356B">
      <w:pPr>
        <w:pStyle w:val="BodyText"/>
      </w:pPr>
      <w:r>
        <w:t>Table 8.2 - Tests Showing Variations of Mean Soil Resistivity with Depth</w:t>
      </w:r>
    </w:p>
    <w:p w:rsidR="00C0356B" w:rsidRDefault="00C0356B" w:rsidP="00C0356B">
      <w:pPr>
        <w:pStyle w:val="BodyText"/>
      </w:pPr>
    </w:p>
    <w:tbl>
      <w:tblPr>
        <w:tblW w:w="0" w:type="auto"/>
        <w:tblInd w:w="1584" w:type="dxa"/>
        <w:tblBorders>
          <w:top w:val="single" w:sz="12" w:space="0" w:color="000000"/>
          <w:left w:val="nil"/>
          <w:bottom w:val="single" w:sz="12" w:space="0" w:color="000000"/>
          <w:right w:val="nil"/>
          <w:insideH w:val="nil"/>
          <w:insideV w:val="nil"/>
        </w:tblBorders>
        <w:tblLayout w:type="fixed"/>
        <w:tblLook w:val="0020" w:firstRow="1" w:lastRow="0" w:firstColumn="0" w:lastColumn="0" w:noHBand="0" w:noVBand="0"/>
      </w:tblPr>
      <w:tblGrid>
        <w:gridCol w:w="3384"/>
        <w:gridCol w:w="1872"/>
        <w:gridCol w:w="1098"/>
        <w:gridCol w:w="1080"/>
      </w:tblGrid>
      <w:tr w:rsidR="00C0356B" w:rsidRPr="00C0356B" w:rsidTr="000B5E9E">
        <w:tc>
          <w:tcPr>
            <w:tcW w:w="3384" w:type="dxa"/>
            <w:tcBorders>
              <w:bottom w:val="single" w:sz="12" w:space="0" w:color="000000"/>
            </w:tcBorders>
          </w:tcPr>
          <w:p w:rsidR="00C0356B" w:rsidRDefault="00C0356B" w:rsidP="000B5E9E">
            <w:pPr>
              <w:pStyle w:val="TableEntry"/>
            </w:pPr>
          </w:p>
        </w:tc>
        <w:tc>
          <w:tcPr>
            <w:tcW w:w="1872" w:type="dxa"/>
            <w:tcBorders>
              <w:bottom w:val="single" w:sz="12" w:space="0" w:color="000000"/>
            </w:tcBorders>
          </w:tcPr>
          <w:p w:rsidR="00C0356B" w:rsidRDefault="00C0356B" w:rsidP="000B5E9E">
            <w:pPr>
              <w:pStyle w:val="TableEntry"/>
            </w:pPr>
            <w:r>
              <w:t>Spike Spacing m</w:t>
            </w:r>
          </w:p>
        </w:tc>
        <w:tc>
          <w:tcPr>
            <w:tcW w:w="1098" w:type="dxa"/>
            <w:tcBorders>
              <w:bottom w:val="single" w:sz="12" w:space="0" w:color="000000"/>
            </w:tcBorders>
          </w:tcPr>
          <w:p w:rsidR="00C0356B" w:rsidRDefault="00C0356B" w:rsidP="000B5E9E">
            <w:pPr>
              <w:pStyle w:val="TableEntry"/>
            </w:pPr>
            <w:r>
              <w:t xml:space="preserve">R </w:t>
            </w:r>
            <w:r>
              <w:sym w:font="Symbol" w:char="F057"/>
            </w:r>
          </w:p>
        </w:tc>
        <w:tc>
          <w:tcPr>
            <w:tcW w:w="1080" w:type="dxa"/>
            <w:tcBorders>
              <w:bottom w:val="single" w:sz="12" w:space="0" w:color="000000"/>
            </w:tcBorders>
          </w:tcPr>
          <w:p w:rsidR="00C0356B" w:rsidRDefault="00C0356B" w:rsidP="000B5E9E">
            <w:pPr>
              <w:pStyle w:val="TableEntry"/>
            </w:pPr>
            <w:r>
              <w:t>p</w:t>
            </w:r>
            <w:r>
              <w:sym w:font="Symbol" w:char="F057"/>
            </w:r>
            <w:r>
              <w:t>m</w:t>
            </w:r>
          </w:p>
        </w:tc>
      </w:tr>
      <w:tr w:rsidR="00C0356B" w:rsidRPr="00C0356B" w:rsidTr="000B5E9E">
        <w:tc>
          <w:tcPr>
            <w:tcW w:w="3384" w:type="dxa"/>
            <w:tcBorders>
              <w:top w:val="single" w:sz="12" w:space="0" w:color="000000"/>
              <w:bottom w:val="single" w:sz="6" w:space="0" w:color="000000"/>
            </w:tcBorders>
          </w:tcPr>
          <w:p w:rsidR="00C0356B" w:rsidRDefault="00C0356B" w:rsidP="000B5E9E">
            <w:pPr>
              <w:pStyle w:val="TableEntry"/>
            </w:pPr>
            <w:proofErr w:type="spellStart"/>
            <w:r>
              <w:t>Smallford</w:t>
            </w:r>
            <w:proofErr w:type="spellEnd"/>
            <w:r>
              <w:t xml:space="preserve"> (gravel with peat below)</w:t>
            </w:r>
          </w:p>
        </w:tc>
        <w:tc>
          <w:tcPr>
            <w:tcW w:w="1872" w:type="dxa"/>
            <w:tcBorders>
              <w:top w:val="single" w:sz="12" w:space="0" w:color="000000"/>
              <w:bottom w:val="single" w:sz="6" w:space="0" w:color="000000"/>
            </w:tcBorders>
          </w:tcPr>
          <w:p w:rsidR="00C0356B" w:rsidRDefault="00C0356B" w:rsidP="000B5E9E">
            <w:pPr>
              <w:pStyle w:val="TableEntry"/>
            </w:pPr>
            <w:r>
              <w:t>2.5</w:t>
            </w:r>
          </w:p>
        </w:tc>
        <w:tc>
          <w:tcPr>
            <w:tcW w:w="1098" w:type="dxa"/>
            <w:tcBorders>
              <w:top w:val="single" w:sz="12" w:space="0" w:color="000000"/>
              <w:bottom w:val="single" w:sz="6" w:space="0" w:color="000000"/>
            </w:tcBorders>
          </w:tcPr>
          <w:p w:rsidR="00C0356B" w:rsidRDefault="00C0356B" w:rsidP="000B5E9E">
            <w:pPr>
              <w:pStyle w:val="TableEntry"/>
            </w:pPr>
            <w:r>
              <w:t>8.88</w:t>
            </w:r>
          </w:p>
        </w:tc>
        <w:tc>
          <w:tcPr>
            <w:tcW w:w="1080" w:type="dxa"/>
            <w:tcBorders>
              <w:top w:val="single" w:sz="12" w:space="0" w:color="000000"/>
              <w:bottom w:val="single" w:sz="6" w:space="0" w:color="000000"/>
            </w:tcBorders>
          </w:tcPr>
          <w:p w:rsidR="00C0356B" w:rsidRDefault="00C0356B" w:rsidP="000B5E9E">
            <w:pPr>
              <w:pStyle w:val="TableEntry"/>
            </w:pPr>
            <w:r>
              <w:t>139</w:t>
            </w: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p>
        </w:tc>
        <w:tc>
          <w:tcPr>
            <w:tcW w:w="1872" w:type="dxa"/>
            <w:tcBorders>
              <w:top w:val="single" w:sz="6" w:space="0" w:color="000000"/>
              <w:bottom w:val="single" w:sz="6" w:space="0" w:color="000000"/>
            </w:tcBorders>
          </w:tcPr>
          <w:p w:rsidR="00C0356B" w:rsidRDefault="00C0356B" w:rsidP="000B5E9E">
            <w:pPr>
              <w:pStyle w:val="TableEntry"/>
            </w:pPr>
            <w:r>
              <w:t>5</w:t>
            </w:r>
          </w:p>
        </w:tc>
        <w:tc>
          <w:tcPr>
            <w:tcW w:w="1098" w:type="dxa"/>
            <w:tcBorders>
              <w:top w:val="single" w:sz="6" w:space="0" w:color="000000"/>
              <w:bottom w:val="single" w:sz="6" w:space="0" w:color="000000"/>
            </w:tcBorders>
          </w:tcPr>
          <w:p w:rsidR="00C0356B" w:rsidRDefault="00C0356B" w:rsidP="000B5E9E">
            <w:pPr>
              <w:pStyle w:val="TableEntry"/>
            </w:pPr>
            <w:r>
              <w:t>3.65</w:t>
            </w:r>
          </w:p>
        </w:tc>
        <w:tc>
          <w:tcPr>
            <w:tcW w:w="1080" w:type="dxa"/>
            <w:tcBorders>
              <w:top w:val="single" w:sz="6" w:space="0" w:color="000000"/>
              <w:bottom w:val="single" w:sz="6" w:space="0" w:color="000000"/>
            </w:tcBorders>
          </w:tcPr>
          <w:p w:rsidR="00C0356B" w:rsidRDefault="00C0356B" w:rsidP="000B5E9E">
            <w:pPr>
              <w:pStyle w:val="TableEntry"/>
            </w:pPr>
            <w:r>
              <w:t>115</w:t>
            </w: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p>
        </w:tc>
        <w:tc>
          <w:tcPr>
            <w:tcW w:w="1872" w:type="dxa"/>
            <w:tcBorders>
              <w:top w:val="single" w:sz="6" w:space="0" w:color="000000"/>
              <w:bottom w:val="single" w:sz="6" w:space="0" w:color="000000"/>
            </w:tcBorders>
          </w:tcPr>
          <w:p w:rsidR="00C0356B" w:rsidRDefault="00C0356B" w:rsidP="000B5E9E">
            <w:pPr>
              <w:pStyle w:val="TableEntry"/>
            </w:pPr>
            <w:r>
              <w:t>10</w:t>
            </w:r>
          </w:p>
        </w:tc>
        <w:tc>
          <w:tcPr>
            <w:tcW w:w="1098" w:type="dxa"/>
            <w:tcBorders>
              <w:top w:val="single" w:sz="6" w:space="0" w:color="000000"/>
              <w:bottom w:val="single" w:sz="6" w:space="0" w:color="000000"/>
            </w:tcBorders>
          </w:tcPr>
          <w:p w:rsidR="00C0356B" w:rsidRDefault="00C0356B" w:rsidP="000B5E9E">
            <w:pPr>
              <w:pStyle w:val="TableEntry"/>
            </w:pPr>
            <w:r>
              <w:t>1.30</w:t>
            </w:r>
          </w:p>
        </w:tc>
        <w:tc>
          <w:tcPr>
            <w:tcW w:w="1080" w:type="dxa"/>
            <w:tcBorders>
              <w:top w:val="single" w:sz="6" w:space="0" w:color="000000"/>
              <w:bottom w:val="single" w:sz="6" w:space="0" w:color="000000"/>
            </w:tcBorders>
          </w:tcPr>
          <w:p w:rsidR="00C0356B" w:rsidRDefault="00C0356B" w:rsidP="000B5E9E">
            <w:pPr>
              <w:pStyle w:val="TableEntry"/>
            </w:pPr>
            <w:r>
              <w:t>82</w:t>
            </w: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p>
        </w:tc>
        <w:tc>
          <w:tcPr>
            <w:tcW w:w="1872" w:type="dxa"/>
            <w:tcBorders>
              <w:top w:val="single" w:sz="6" w:space="0" w:color="000000"/>
              <w:bottom w:val="single" w:sz="6" w:space="0" w:color="000000"/>
            </w:tcBorders>
          </w:tcPr>
          <w:p w:rsidR="00C0356B" w:rsidRDefault="00C0356B" w:rsidP="000B5E9E">
            <w:pPr>
              <w:pStyle w:val="TableEntry"/>
            </w:pPr>
            <w:r>
              <w:t>15</w:t>
            </w:r>
          </w:p>
        </w:tc>
        <w:tc>
          <w:tcPr>
            <w:tcW w:w="1098" w:type="dxa"/>
            <w:tcBorders>
              <w:top w:val="single" w:sz="6" w:space="0" w:color="000000"/>
              <w:bottom w:val="single" w:sz="6" w:space="0" w:color="000000"/>
            </w:tcBorders>
          </w:tcPr>
          <w:p w:rsidR="00C0356B" w:rsidRDefault="00C0356B" w:rsidP="000B5E9E">
            <w:pPr>
              <w:pStyle w:val="TableEntry"/>
            </w:pPr>
            <w:r>
              <w:t>0.78</w:t>
            </w:r>
          </w:p>
        </w:tc>
        <w:tc>
          <w:tcPr>
            <w:tcW w:w="1080" w:type="dxa"/>
            <w:tcBorders>
              <w:top w:val="single" w:sz="6" w:space="0" w:color="000000"/>
              <w:bottom w:val="single" w:sz="6" w:space="0" w:color="000000"/>
            </w:tcBorders>
          </w:tcPr>
          <w:p w:rsidR="00C0356B" w:rsidRDefault="00C0356B" w:rsidP="000B5E9E">
            <w:pPr>
              <w:pStyle w:val="TableEntry"/>
            </w:pPr>
            <w:r>
              <w:t>74</w:t>
            </w: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p>
        </w:tc>
        <w:tc>
          <w:tcPr>
            <w:tcW w:w="1872" w:type="dxa"/>
            <w:tcBorders>
              <w:top w:val="single" w:sz="6" w:space="0" w:color="000000"/>
              <w:bottom w:val="single" w:sz="6" w:space="0" w:color="000000"/>
            </w:tcBorders>
          </w:tcPr>
          <w:p w:rsidR="00C0356B" w:rsidRDefault="00C0356B" w:rsidP="000B5E9E">
            <w:pPr>
              <w:pStyle w:val="TableEntry"/>
            </w:pPr>
            <w:r>
              <w:t>20</w:t>
            </w:r>
          </w:p>
        </w:tc>
        <w:tc>
          <w:tcPr>
            <w:tcW w:w="1098" w:type="dxa"/>
            <w:tcBorders>
              <w:top w:val="single" w:sz="6" w:space="0" w:color="000000"/>
              <w:bottom w:val="single" w:sz="6" w:space="0" w:color="000000"/>
            </w:tcBorders>
          </w:tcPr>
          <w:p w:rsidR="00C0356B" w:rsidRDefault="00C0356B" w:rsidP="000B5E9E">
            <w:pPr>
              <w:pStyle w:val="TableEntry"/>
            </w:pPr>
            <w:r>
              <w:t>0.55</w:t>
            </w:r>
          </w:p>
        </w:tc>
        <w:tc>
          <w:tcPr>
            <w:tcW w:w="1080" w:type="dxa"/>
            <w:tcBorders>
              <w:top w:val="single" w:sz="6" w:space="0" w:color="000000"/>
              <w:bottom w:val="single" w:sz="6" w:space="0" w:color="000000"/>
            </w:tcBorders>
          </w:tcPr>
          <w:p w:rsidR="00C0356B" w:rsidRDefault="00C0356B" w:rsidP="000B5E9E">
            <w:pPr>
              <w:pStyle w:val="TableEntry"/>
            </w:pPr>
            <w:r>
              <w:t>69</w:t>
            </w: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p>
        </w:tc>
        <w:tc>
          <w:tcPr>
            <w:tcW w:w="1872" w:type="dxa"/>
            <w:tcBorders>
              <w:top w:val="single" w:sz="6" w:space="0" w:color="000000"/>
              <w:bottom w:val="single" w:sz="6" w:space="0" w:color="000000"/>
            </w:tcBorders>
          </w:tcPr>
          <w:p w:rsidR="00C0356B" w:rsidRDefault="00C0356B" w:rsidP="000B5E9E">
            <w:pPr>
              <w:pStyle w:val="TableEntry"/>
            </w:pPr>
          </w:p>
        </w:tc>
        <w:tc>
          <w:tcPr>
            <w:tcW w:w="1098" w:type="dxa"/>
            <w:tcBorders>
              <w:top w:val="single" w:sz="6" w:space="0" w:color="000000"/>
              <w:bottom w:val="single" w:sz="6" w:space="0" w:color="000000"/>
            </w:tcBorders>
          </w:tcPr>
          <w:p w:rsidR="00C0356B" w:rsidRDefault="00C0356B" w:rsidP="000B5E9E">
            <w:pPr>
              <w:pStyle w:val="TableEntry"/>
            </w:pPr>
          </w:p>
        </w:tc>
        <w:tc>
          <w:tcPr>
            <w:tcW w:w="1080" w:type="dxa"/>
            <w:tcBorders>
              <w:top w:val="single" w:sz="6" w:space="0" w:color="000000"/>
              <w:bottom w:val="single" w:sz="6" w:space="0" w:color="000000"/>
            </w:tcBorders>
          </w:tcPr>
          <w:p w:rsidR="00C0356B" w:rsidRDefault="00C0356B" w:rsidP="000B5E9E">
            <w:pPr>
              <w:pStyle w:val="TableEntry"/>
            </w:pP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smartTag w:uri="urn:schemas-microsoft-com:office:smarttags" w:element="place">
              <w:r>
                <w:t>Scarborough</w:t>
              </w:r>
            </w:smartTag>
            <w:r>
              <w:t xml:space="preserve"> (uniform clay)</w:t>
            </w:r>
          </w:p>
        </w:tc>
        <w:tc>
          <w:tcPr>
            <w:tcW w:w="1872" w:type="dxa"/>
            <w:tcBorders>
              <w:top w:val="single" w:sz="6" w:space="0" w:color="000000"/>
              <w:bottom w:val="single" w:sz="6" w:space="0" w:color="000000"/>
            </w:tcBorders>
          </w:tcPr>
          <w:p w:rsidR="00C0356B" w:rsidRDefault="00C0356B" w:rsidP="000B5E9E">
            <w:pPr>
              <w:pStyle w:val="TableEntry"/>
            </w:pPr>
            <w:r>
              <w:t>2.5</w:t>
            </w:r>
          </w:p>
        </w:tc>
        <w:tc>
          <w:tcPr>
            <w:tcW w:w="1098" w:type="dxa"/>
            <w:tcBorders>
              <w:top w:val="single" w:sz="6" w:space="0" w:color="000000"/>
              <w:bottom w:val="single" w:sz="6" w:space="0" w:color="000000"/>
            </w:tcBorders>
          </w:tcPr>
          <w:p w:rsidR="00C0356B" w:rsidRDefault="00C0356B" w:rsidP="000B5E9E">
            <w:pPr>
              <w:pStyle w:val="TableEntry"/>
            </w:pPr>
            <w:r>
              <w:t>1.70</w:t>
            </w:r>
          </w:p>
        </w:tc>
        <w:tc>
          <w:tcPr>
            <w:tcW w:w="1080" w:type="dxa"/>
            <w:tcBorders>
              <w:top w:val="single" w:sz="6" w:space="0" w:color="000000"/>
              <w:bottom w:val="single" w:sz="6" w:space="0" w:color="000000"/>
            </w:tcBorders>
          </w:tcPr>
          <w:p w:rsidR="00C0356B" w:rsidRDefault="00C0356B" w:rsidP="000B5E9E">
            <w:pPr>
              <w:pStyle w:val="TableEntry"/>
            </w:pPr>
            <w:r>
              <w:t>27</w:t>
            </w: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p>
        </w:tc>
        <w:tc>
          <w:tcPr>
            <w:tcW w:w="1872" w:type="dxa"/>
            <w:tcBorders>
              <w:top w:val="single" w:sz="6" w:space="0" w:color="000000"/>
              <w:bottom w:val="single" w:sz="6" w:space="0" w:color="000000"/>
            </w:tcBorders>
          </w:tcPr>
          <w:p w:rsidR="00C0356B" w:rsidRDefault="00C0356B" w:rsidP="000B5E9E">
            <w:pPr>
              <w:pStyle w:val="TableEntry"/>
            </w:pPr>
            <w:r>
              <w:t>5</w:t>
            </w:r>
          </w:p>
        </w:tc>
        <w:tc>
          <w:tcPr>
            <w:tcW w:w="1098" w:type="dxa"/>
            <w:tcBorders>
              <w:top w:val="single" w:sz="6" w:space="0" w:color="000000"/>
              <w:bottom w:val="single" w:sz="6" w:space="0" w:color="000000"/>
            </w:tcBorders>
          </w:tcPr>
          <w:p w:rsidR="00C0356B" w:rsidRDefault="00C0356B" w:rsidP="000B5E9E">
            <w:pPr>
              <w:pStyle w:val="TableEntry"/>
            </w:pPr>
            <w:r>
              <w:t>0.78</w:t>
            </w:r>
          </w:p>
        </w:tc>
        <w:tc>
          <w:tcPr>
            <w:tcW w:w="1080" w:type="dxa"/>
            <w:tcBorders>
              <w:top w:val="single" w:sz="6" w:space="0" w:color="000000"/>
              <w:bottom w:val="single" w:sz="6" w:space="0" w:color="000000"/>
            </w:tcBorders>
          </w:tcPr>
          <w:p w:rsidR="00C0356B" w:rsidRDefault="00C0356B" w:rsidP="000B5E9E">
            <w:pPr>
              <w:pStyle w:val="TableEntry"/>
            </w:pPr>
            <w:r>
              <w:t>25</w:t>
            </w: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p>
        </w:tc>
        <w:tc>
          <w:tcPr>
            <w:tcW w:w="1872" w:type="dxa"/>
            <w:tcBorders>
              <w:top w:val="single" w:sz="6" w:space="0" w:color="000000"/>
              <w:bottom w:val="single" w:sz="6" w:space="0" w:color="000000"/>
            </w:tcBorders>
          </w:tcPr>
          <w:p w:rsidR="00C0356B" w:rsidRDefault="00C0356B" w:rsidP="000B5E9E">
            <w:pPr>
              <w:pStyle w:val="TableEntry"/>
            </w:pPr>
            <w:r>
              <w:t>10</w:t>
            </w:r>
          </w:p>
        </w:tc>
        <w:tc>
          <w:tcPr>
            <w:tcW w:w="1098" w:type="dxa"/>
            <w:tcBorders>
              <w:top w:val="single" w:sz="6" w:space="0" w:color="000000"/>
              <w:bottom w:val="single" w:sz="6" w:space="0" w:color="000000"/>
            </w:tcBorders>
          </w:tcPr>
          <w:p w:rsidR="00C0356B" w:rsidRDefault="00C0356B" w:rsidP="000B5E9E">
            <w:pPr>
              <w:pStyle w:val="TableEntry"/>
            </w:pPr>
            <w:r>
              <w:t>0.40</w:t>
            </w:r>
          </w:p>
        </w:tc>
        <w:tc>
          <w:tcPr>
            <w:tcW w:w="1080" w:type="dxa"/>
            <w:tcBorders>
              <w:top w:val="single" w:sz="6" w:space="0" w:color="000000"/>
              <w:bottom w:val="single" w:sz="6" w:space="0" w:color="000000"/>
            </w:tcBorders>
          </w:tcPr>
          <w:p w:rsidR="00C0356B" w:rsidRDefault="00C0356B" w:rsidP="000B5E9E">
            <w:pPr>
              <w:pStyle w:val="TableEntry"/>
            </w:pPr>
            <w:r>
              <w:t>25</w:t>
            </w: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p>
        </w:tc>
        <w:tc>
          <w:tcPr>
            <w:tcW w:w="1872" w:type="dxa"/>
            <w:tcBorders>
              <w:top w:val="single" w:sz="6" w:space="0" w:color="000000"/>
              <w:bottom w:val="single" w:sz="6" w:space="0" w:color="000000"/>
            </w:tcBorders>
          </w:tcPr>
          <w:p w:rsidR="00C0356B" w:rsidRDefault="00C0356B" w:rsidP="000B5E9E">
            <w:pPr>
              <w:pStyle w:val="TableEntry"/>
            </w:pPr>
            <w:r>
              <w:t>15</w:t>
            </w:r>
          </w:p>
        </w:tc>
        <w:tc>
          <w:tcPr>
            <w:tcW w:w="1098" w:type="dxa"/>
            <w:tcBorders>
              <w:top w:val="single" w:sz="6" w:space="0" w:color="000000"/>
              <w:bottom w:val="single" w:sz="6" w:space="0" w:color="000000"/>
            </w:tcBorders>
          </w:tcPr>
          <w:p w:rsidR="00C0356B" w:rsidRDefault="00C0356B" w:rsidP="000B5E9E">
            <w:pPr>
              <w:pStyle w:val="TableEntry"/>
            </w:pPr>
            <w:r>
              <w:t>0.25</w:t>
            </w:r>
          </w:p>
        </w:tc>
        <w:tc>
          <w:tcPr>
            <w:tcW w:w="1080" w:type="dxa"/>
            <w:tcBorders>
              <w:top w:val="single" w:sz="6" w:space="0" w:color="000000"/>
              <w:bottom w:val="single" w:sz="6" w:space="0" w:color="000000"/>
            </w:tcBorders>
          </w:tcPr>
          <w:p w:rsidR="00C0356B" w:rsidRDefault="00C0356B" w:rsidP="000B5E9E">
            <w:pPr>
              <w:pStyle w:val="TableEntry"/>
            </w:pPr>
            <w:r>
              <w:t>24</w:t>
            </w: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p>
        </w:tc>
        <w:tc>
          <w:tcPr>
            <w:tcW w:w="1872" w:type="dxa"/>
            <w:tcBorders>
              <w:top w:val="single" w:sz="6" w:space="0" w:color="000000"/>
              <w:bottom w:val="single" w:sz="6" w:space="0" w:color="000000"/>
            </w:tcBorders>
          </w:tcPr>
          <w:p w:rsidR="00C0356B" w:rsidRDefault="00C0356B" w:rsidP="000B5E9E">
            <w:pPr>
              <w:pStyle w:val="TableEntry"/>
            </w:pPr>
            <w:r>
              <w:t>20</w:t>
            </w:r>
          </w:p>
        </w:tc>
        <w:tc>
          <w:tcPr>
            <w:tcW w:w="1098" w:type="dxa"/>
            <w:tcBorders>
              <w:top w:val="single" w:sz="6" w:space="0" w:color="000000"/>
              <w:bottom w:val="single" w:sz="6" w:space="0" w:color="000000"/>
            </w:tcBorders>
          </w:tcPr>
          <w:p w:rsidR="00C0356B" w:rsidRDefault="00C0356B" w:rsidP="000B5E9E">
            <w:pPr>
              <w:pStyle w:val="TableEntry"/>
            </w:pPr>
            <w:r>
              <w:t>0.20</w:t>
            </w:r>
          </w:p>
        </w:tc>
        <w:tc>
          <w:tcPr>
            <w:tcW w:w="1080" w:type="dxa"/>
            <w:tcBorders>
              <w:top w:val="single" w:sz="6" w:space="0" w:color="000000"/>
              <w:bottom w:val="single" w:sz="6" w:space="0" w:color="000000"/>
            </w:tcBorders>
          </w:tcPr>
          <w:p w:rsidR="00C0356B" w:rsidRDefault="00C0356B" w:rsidP="000B5E9E">
            <w:pPr>
              <w:pStyle w:val="TableEntry"/>
            </w:pPr>
            <w:r>
              <w:t>25</w:t>
            </w: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p>
        </w:tc>
        <w:tc>
          <w:tcPr>
            <w:tcW w:w="1872" w:type="dxa"/>
            <w:tcBorders>
              <w:top w:val="single" w:sz="6" w:space="0" w:color="000000"/>
              <w:bottom w:val="single" w:sz="6" w:space="0" w:color="000000"/>
            </w:tcBorders>
          </w:tcPr>
          <w:p w:rsidR="00C0356B" w:rsidRDefault="00C0356B" w:rsidP="000B5E9E">
            <w:pPr>
              <w:pStyle w:val="TableEntry"/>
            </w:pPr>
          </w:p>
        </w:tc>
        <w:tc>
          <w:tcPr>
            <w:tcW w:w="1098" w:type="dxa"/>
            <w:tcBorders>
              <w:top w:val="single" w:sz="6" w:space="0" w:color="000000"/>
              <w:bottom w:val="single" w:sz="6" w:space="0" w:color="000000"/>
            </w:tcBorders>
          </w:tcPr>
          <w:p w:rsidR="00C0356B" w:rsidRDefault="00C0356B" w:rsidP="000B5E9E">
            <w:pPr>
              <w:pStyle w:val="TableEntry"/>
            </w:pPr>
          </w:p>
        </w:tc>
        <w:tc>
          <w:tcPr>
            <w:tcW w:w="1080" w:type="dxa"/>
            <w:tcBorders>
              <w:top w:val="single" w:sz="6" w:space="0" w:color="000000"/>
              <w:bottom w:val="single" w:sz="6" w:space="0" w:color="000000"/>
            </w:tcBorders>
          </w:tcPr>
          <w:p w:rsidR="00C0356B" w:rsidRDefault="00C0356B" w:rsidP="000B5E9E">
            <w:pPr>
              <w:pStyle w:val="TableEntry"/>
            </w:pP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proofErr w:type="spellStart"/>
            <w:r>
              <w:t>Benbecula</w:t>
            </w:r>
            <w:proofErr w:type="spellEnd"/>
            <w:r>
              <w:t xml:space="preserve"> (peat with rock below)</w:t>
            </w:r>
          </w:p>
        </w:tc>
        <w:tc>
          <w:tcPr>
            <w:tcW w:w="1872" w:type="dxa"/>
            <w:tcBorders>
              <w:top w:val="single" w:sz="6" w:space="0" w:color="000000"/>
              <w:bottom w:val="single" w:sz="6" w:space="0" w:color="000000"/>
            </w:tcBorders>
          </w:tcPr>
          <w:p w:rsidR="00C0356B" w:rsidRDefault="00C0356B" w:rsidP="000B5E9E">
            <w:pPr>
              <w:pStyle w:val="TableEntry"/>
            </w:pPr>
            <w:r>
              <w:t>2.5</w:t>
            </w:r>
          </w:p>
        </w:tc>
        <w:tc>
          <w:tcPr>
            <w:tcW w:w="1098" w:type="dxa"/>
            <w:tcBorders>
              <w:top w:val="single" w:sz="6" w:space="0" w:color="000000"/>
              <w:bottom w:val="single" w:sz="6" w:space="0" w:color="000000"/>
            </w:tcBorders>
          </w:tcPr>
          <w:p w:rsidR="00C0356B" w:rsidRDefault="00C0356B" w:rsidP="000B5E9E">
            <w:pPr>
              <w:pStyle w:val="TableEntry"/>
            </w:pPr>
            <w:r>
              <w:t>40.3</w:t>
            </w:r>
          </w:p>
        </w:tc>
        <w:tc>
          <w:tcPr>
            <w:tcW w:w="1080" w:type="dxa"/>
            <w:tcBorders>
              <w:top w:val="single" w:sz="6" w:space="0" w:color="000000"/>
              <w:bottom w:val="single" w:sz="6" w:space="0" w:color="000000"/>
            </w:tcBorders>
          </w:tcPr>
          <w:p w:rsidR="00C0356B" w:rsidRDefault="00C0356B" w:rsidP="000B5E9E">
            <w:pPr>
              <w:pStyle w:val="TableEntry"/>
            </w:pPr>
            <w:r>
              <w:t>633</w:t>
            </w: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p>
        </w:tc>
        <w:tc>
          <w:tcPr>
            <w:tcW w:w="1872" w:type="dxa"/>
            <w:tcBorders>
              <w:top w:val="single" w:sz="6" w:space="0" w:color="000000"/>
              <w:bottom w:val="single" w:sz="6" w:space="0" w:color="000000"/>
            </w:tcBorders>
          </w:tcPr>
          <w:p w:rsidR="00C0356B" w:rsidRDefault="00C0356B" w:rsidP="000B5E9E">
            <w:pPr>
              <w:pStyle w:val="TableEntry"/>
            </w:pPr>
            <w:r>
              <w:t>5</w:t>
            </w:r>
          </w:p>
        </w:tc>
        <w:tc>
          <w:tcPr>
            <w:tcW w:w="1098" w:type="dxa"/>
            <w:tcBorders>
              <w:top w:val="single" w:sz="6" w:space="0" w:color="000000"/>
              <w:bottom w:val="single" w:sz="6" w:space="0" w:color="000000"/>
            </w:tcBorders>
          </w:tcPr>
          <w:p w:rsidR="00C0356B" w:rsidRDefault="00C0356B" w:rsidP="000B5E9E">
            <w:pPr>
              <w:pStyle w:val="TableEntry"/>
            </w:pPr>
            <w:r>
              <w:t>30.7</w:t>
            </w:r>
          </w:p>
        </w:tc>
        <w:tc>
          <w:tcPr>
            <w:tcW w:w="1080" w:type="dxa"/>
            <w:tcBorders>
              <w:top w:val="single" w:sz="6" w:space="0" w:color="000000"/>
              <w:bottom w:val="single" w:sz="6" w:space="0" w:color="000000"/>
            </w:tcBorders>
          </w:tcPr>
          <w:p w:rsidR="00C0356B" w:rsidRDefault="00C0356B" w:rsidP="000B5E9E">
            <w:pPr>
              <w:pStyle w:val="TableEntry"/>
            </w:pPr>
            <w:r>
              <w:t>964</w:t>
            </w: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p>
        </w:tc>
        <w:tc>
          <w:tcPr>
            <w:tcW w:w="1872" w:type="dxa"/>
            <w:tcBorders>
              <w:top w:val="single" w:sz="6" w:space="0" w:color="000000"/>
              <w:bottom w:val="single" w:sz="6" w:space="0" w:color="000000"/>
            </w:tcBorders>
          </w:tcPr>
          <w:p w:rsidR="00C0356B" w:rsidRDefault="00C0356B" w:rsidP="000B5E9E">
            <w:pPr>
              <w:pStyle w:val="TableEntry"/>
            </w:pPr>
            <w:r>
              <w:t>10</w:t>
            </w:r>
          </w:p>
        </w:tc>
        <w:tc>
          <w:tcPr>
            <w:tcW w:w="1098" w:type="dxa"/>
            <w:tcBorders>
              <w:top w:val="single" w:sz="6" w:space="0" w:color="000000"/>
              <w:bottom w:val="single" w:sz="6" w:space="0" w:color="000000"/>
            </w:tcBorders>
          </w:tcPr>
          <w:p w:rsidR="00C0356B" w:rsidRDefault="00C0356B" w:rsidP="000B5E9E">
            <w:pPr>
              <w:pStyle w:val="TableEntry"/>
            </w:pPr>
            <w:r>
              <w:t>24.3</w:t>
            </w:r>
          </w:p>
        </w:tc>
        <w:tc>
          <w:tcPr>
            <w:tcW w:w="1080" w:type="dxa"/>
            <w:tcBorders>
              <w:top w:val="single" w:sz="6" w:space="0" w:color="000000"/>
              <w:bottom w:val="single" w:sz="6" w:space="0" w:color="000000"/>
            </w:tcBorders>
          </w:tcPr>
          <w:p w:rsidR="00C0356B" w:rsidRDefault="00C0356B" w:rsidP="000B5E9E">
            <w:pPr>
              <w:pStyle w:val="TableEntry"/>
            </w:pPr>
            <w:r>
              <w:t>1530</w:t>
            </w:r>
          </w:p>
        </w:tc>
      </w:tr>
      <w:tr w:rsidR="00C0356B" w:rsidRPr="00C0356B" w:rsidTr="000B5E9E">
        <w:tc>
          <w:tcPr>
            <w:tcW w:w="3384" w:type="dxa"/>
            <w:tcBorders>
              <w:top w:val="single" w:sz="6" w:space="0" w:color="000000"/>
              <w:bottom w:val="single" w:sz="6" w:space="0" w:color="000000"/>
            </w:tcBorders>
          </w:tcPr>
          <w:p w:rsidR="00C0356B" w:rsidRDefault="00C0356B" w:rsidP="000B5E9E">
            <w:pPr>
              <w:pStyle w:val="TableEntry"/>
            </w:pPr>
          </w:p>
        </w:tc>
        <w:tc>
          <w:tcPr>
            <w:tcW w:w="1872" w:type="dxa"/>
            <w:tcBorders>
              <w:top w:val="single" w:sz="6" w:space="0" w:color="000000"/>
              <w:bottom w:val="single" w:sz="6" w:space="0" w:color="000000"/>
            </w:tcBorders>
          </w:tcPr>
          <w:p w:rsidR="00C0356B" w:rsidRDefault="00C0356B" w:rsidP="000B5E9E">
            <w:pPr>
              <w:pStyle w:val="TableEntry"/>
            </w:pPr>
            <w:r>
              <w:t>15</w:t>
            </w:r>
          </w:p>
        </w:tc>
        <w:tc>
          <w:tcPr>
            <w:tcW w:w="1098" w:type="dxa"/>
            <w:tcBorders>
              <w:top w:val="single" w:sz="6" w:space="0" w:color="000000"/>
              <w:bottom w:val="single" w:sz="6" w:space="0" w:color="000000"/>
            </w:tcBorders>
          </w:tcPr>
          <w:p w:rsidR="00C0356B" w:rsidRDefault="00C0356B" w:rsidP="000B5E9E">
            <w:pPr>
              <w:pStyle w:val="TableEntry"/>
            </w:pPr>
            <w:r>
              <w:t>21.0</w:t>
            </w:r>
          </w:p>
        </w:tc>
        <w:tc>
          <w:tcPr>
            <w:tcW w:w="1080" w:type="dxa"/>
            <w:tcBorders>
              <w:top w:val="single" w:sz="6" w:space="0" w:color="000000"/>
              <w:bottom w:val="single" w:sz="6" w:space="0" w:color="000000"/>
            </w:tcBorders>
          </w:tcPr>
          <w:p w:rsidR="00C0356B" w:rsidRDefault="00C0356B" w:rsidP="000B5E9E">
            <w:pPr>
              <w:pStyle w:val="TableEntry"/>
            </w:pPr>
            <w:r>
              <w:t>1980</w:t>
            </w:r>
          </w:p>
        </w:tc>
      </w:tr>
      <w:tr w:rsidR="00C0356B" w:rsidRPr="00C0356B" w:rsidTr="000B5E9E">
        <w:tc>
          <w:tcPr>
            <w:tcW w:w="3384" w:type="dxa"/>
            <w:tcBorders>
              <w:top w:val="single" w:sz="6" w:space="0" w:color="000000"/>
            </w:tcBorders>
          </w:tcPr>
          <w:p w:rsidR="00C0356B" w:rsidRDefault="00C0356B" w:rsidP="000B5E9E">
            <w:pPr>
              <w:pStyle w:val="TableEntry"/>
            </w:pPr>
          </w:p>
        </w:tc>
        <w:tc>
          <w:tcPr>
            <w:tcW w:w="1872" w:type="dxa"/>
            <w:tcBorders>
              <w:top w:val="single" w:sz="6" w:space="0" w:color="000000"/>
            </w:tcBorders>
          </w:tcPr>
          <w:p w:rsidR="00C0356B" w:rsidRDefault="00C0356B" w:rsidP="000B5E9E">
            <w:pPr>
              <w:pStyle w:val="TableEntry"/>
            </w:pPr>
            <w:r>
              <w:t>20</w:t>
            </w:r>
          </w:p>
        </w:tc>
        <w:tc>
          <w:tcPr>
            <w:tcW w:w="1098" w:type="dxa"/>
            <w:tcBorders>
              <w:top w:val="single" w:sz="6" w:space="0" w:color="000000"/>
            </w:tcBorders>
          </w:tcPr>
          <w:p w:rsidR="00C0356B" w:rsidRDefault="00C0356B" w:rsidP="000B5E9E">
            <w:pPr>
              <w:pStyle w:val="TableEntry"/>
            </w:pPr>
            <w:r>
              <w:t>16.9</w:t>
            </w:r>
          </w:p>
        </w:tc>
        <w:tc>
          <w:tcPr>
            <w:tcW w:w="1080" w:type="dxa"/>
            <w:tcBorders>
              <w:top w:val="single" w:sz="6" w:space="0" w:color="000000"/>
            </w:tcBorders>
          </w:tcPr>
          <w:p w:rsidR="00C0356B" w:rsidRDefault="00C0356B" w:rsidP="000B5E9E">
            <w:pPr>
              <w:pStyle w:val="TableEntry"/>
            </w:pPr>
            <w:r>
              <w:t>2120</w:t>
            </w:r>
          </w:p>
        </w:tc>
      </w:tr>
    </w:tbl>
    <w:p w:rsidR="00C0356B" w:rsidRDefault="00C0356B" w:rsidP="00C0356B">
      <w:pPr>
        <w:pStyle w:val="Heading2"/>
      </w:pPr>
      <w:r>
        <w:fldChar w:fldCharType="begin"/>
      </w:r>
      <w:r>
        <w:instrText xml:space="preserve"> TAG: 7054244 </w:instrText>
      </w:r>
      <w:r>
        <w:fldChar w:fldCharType="end"/>
      </w:r>
      <w:bookmarkStart w:id="181" w:name="_Toc407626657"/>
      <w:bookmarkStart w:id="182" w:name="_Toc432505099"/>
      <w:bookmarkStart w:id="183" w:name="_Toc433722742"/>
      <w:bookmarkStart w:id="184" w:name="_Toc439933388"/>
      <w:bookmarkStart w:id="185" w:name="_Toc534712769"/>
      <w:r>
        <w:t>Alternative Method of Determining Earth Resistivity (3-pole measurement)</w:t>
      </w:r>
      <w:bookmarkEnd w:id="181"/>
      <w:bookmarkEnd w:id="182"/>
      <w:bookmarkEnd w:id="183"/>
      <w:bookmarkEnd w:id="184"/>
      <w:bookmarkEnd w:id="185"/>
    </w:p>
    <w:p w:rsidR="00C0356B" w:rsidRDefault="00C0356B" w:rsidP="00C0356B">
      <w:pPr>
        <w:pStyle w:val="BodyText"/>
      </w:pPr>
      <w:r>
        <w:t>If a 4 pole measurement system is not available, then it is possible to get a reasonable estimation of the soil resistivity by using the 3-pole measuring kit, as used when measuring an earth electrode.  It does entail the fitting of a rod to its correct position in the ground, so should only be used when absolutely necessary and is not quite as accurate as the 4-pole method.</w:t>
      </w:r>
    </w:p>
    <w:p w:rsidR="00C0356B" w:rsidRDefault="00C0356B" w:rsidP="00C0356B">
      <w:pPr>
        <w:pStyle w:val="BodyText"/>
      </w:pPr>
      <w:r>
        <w:t xml:space="preserve">Install the rod at the correct depth and back fill such that the minimum of rod is exposed.  Remember to ignore the length of rod 500mm from the surface of the land, so ideally install the rod below 500mm.  Measure the earth electrode resistance as per the 3-pole method as detailed in section 10.1.  If possible do this in a number of directions and distances from the electrode under test.  The average reading should be used (note, it should not vary by more than a couple of Ohms if the solid composition in homogenous).  Using the </w:t>
      </w:r>
      <w:proofErr w:type="spellStart"/>
      <w:r>
        <w:t>nomo</w:t>
      </w:r>
      <w:proofErr w:type="spellEnd"/>
      <w:r>
        <w:t>-gram in Figure 7.4, take a line from the effective rod length used and the measured value of resistance to the earth resistivity line and read off the value.  From this you can then determine how deep/long the earth electrode needs to be to hit your target value using the resistivity value just calculated.</w:t>
      </w:r>
    </w:p>
    <w:p w:rsidR="00C0356B" w:rsidRDefault="00C0356B" w:rsidP="00C0356B">
      <w:pPr>
        <w:pStyle w:val="BodyText"/>
      </w:pPr>
      <w:r>
        <w:t xml:space="preserve">It is wise to </w:t>
      </w:r>
      <w:proofErr w:type="spellStart"/>
      <w:r>
        <w:t>remeasure</w:t>
      </w:r>
      <w:proofErr w:type="spellEnd"/>
      <w:r>
        <w:t xml:space="preserve"> and recalculate the resistivity value when a second rod is attached as variations in soil composition will be averaged out. </w:t>
      </w:r>
    </w:p>
    <w:p w:rsidR="00C0356B" w:rsidRDefault="00C0356B" w:rsidP="00C0356B">
      <w:pPr>
        <w:pStyle w:val="Heading1"/>
      </w:pPr>
      <w:r>
        <w:fldChar w:fldCharType="begin"/>
      </w:r>
      <w:r>
        <w:instrText xml:space="preserve"> TAG: 7054223 </w:instrText>
      </w:r>
      <w:r>
        <w:fldChar w:fldCharType="end"/>
      </w:r>
      <w:bookmarkStart w:id="186" w:name="_Toc407626658"/>
      <w:bookmarkStart w:id="187" w:name="_Toc432505100"/>
      <w:bookmarkStart w:id="188" w:name="_Toc433722743"/>
      <w:bookmarkStart w:id="189" w:name="_Toc439933389"/>
      <w:bookmarkStart w:id="190" w:name="_Toc534712770"/>
      <w:r>
        <w:t>Installation of the Earth Electrode System</w:t>
      </w:r>
      <w:bookmarkEnd w:id="186"/>
      <w:bookmarkEnd w:id="187"/>
      <w:bookmarkEnd w:id="188"/>
      <w:bookmarkEnd w:id="189"/>
      <w:bookmarkEnd w:id="190"/>
    </w:p>
    <w:p w:rsidR="00C0356B" w:rsidRDefault="00C0356B" w:rsidP="00C0356B">
      <w:pPr>
        <w:pStyle w:val="BodyText"/>
      </w:pPr>
      <w:r>
        <w:t xml:space="preserve">See Section </w:t>
      </w:r>
      <w:r>
        <w:rPr>
          <w:color w:val="0000FF"/>
        </w:rPr>
        <w:fldChar w:fldCharType="begin"/>
      </w:r>
      <w:r>
        <w:rPr>
          <w:color w:val="0000FF"/>
        </w:rPr>
        <w:instrText xml:space="preserve"> REF _Ref220475614 \r \h  \* MERGEFORMAT </w:instrText>
      </w:r>
      <w:r>
        <w:rPr>
          <w:color w:val="0000FF"/>
        </w:rPr>
      </w:r>
      <w:r>
        <w:rPr>
          <w:color w:val="0000FF"/>
        </w:rPr>
        <w:fldChar w:fldCharType="separate"/>
      </w:r>
      <w:r>
        <w:rPr>
          <w:color w:val="0000FF"/>
        </w:rPr>
        <w:t>2</w:t>
      </w:r>
      <w:r>
        <w:rPr>
          <w:color w:val="0000FF"/>
        </w:rPr>
        <w:fldChar w:fldCharType="end"/>
      </w:r>
      <w:r>
        <w:t>, General Safety Requirements and the Safety Risk Assessment guidance in the Appendix.</w:t>
      </w:r>
    </w:p>
    <w:p w:rsidR="00C0356B" w:rsidRDefault="00C0356B" w:rsidP="00C0356B">
      <w:pPr>
        <w:pStyle w:val="Note"/>
        <w:numPr>
          <w:ilvl w:val="0"/>
          <w:numId w:val="27"/>
        </w:numPr>
      </w:pPr>
      <w:r>
        <w:t>Extra care should be observed if working on sloping ground or on Banked ground.</w:t>
      </w:r>
    </w:p>
    <w:p w:rsidR="00C0356B" w:rsidRDefault="00C0356B" w:rsidP="00C0356B">
      <w:pPr>
        <w:pStyle w:val="Heading2"/>
      </w:pPr>
      <w:r>
        <w:fldChar w:fldCharType="begin"/>
      </w:r>
      <w:r>
        <w:instrText xml:space="preserve"> TAG: 7054224 </w:instrText>
      </w:r>
      <w:r>
        <w:fldChar w:fldCharType="end"/>
      </w:r>
      <w:bookmarkStart w:id="191" w:name="_Ref220476053"/>
      <w:bookmarkStart w:id="192" w:name="_Toc407626659"/>
      <w:bookmarkStart w:id="193" w:name="_Toc432505101"/>
      <w:bookmarkStart w:id="194" w:name="_Toc433722744"/>
      <w:bookmarkStart w:id="195" w:name="_Toc439933390"/>
      <w:bookmarkStart w:id="196" w:name="_Toc534712771"/>
      <w:r>
        <w:t>Spike Earth 3</w:t>
      </w:r>
      <w:bookmarkEnd w:id="191"/>
      <w:bookmarkEnd w:id="192"/>
      <w:bookmarkEnd w:id="193"/>
      <w:bookmarkEnd w:id="194"/>
      <w:bookmarkEnd w:id="195"/>
      <w:bookmarkEnd w:id="196"/>
    </w:p>
    <w:p w:rsidR="00C0356B" w:rsidRDefault="00C0356B" w:rsidP="00C0356B">
      <w:pPr>
        <w:pStyle w:val="BodyText"/>
      </w:pPr>
      <w:r>
        <w:t xml:space="preserve">Using either a Lump Hammer or suitable mechanical aid fitted with a suitable earth electrode adapter for driving Spikes Earth 3.  </w:t>
      </w:r>
    </w:p>
    <w:p w:rsidR="00C0356B" w:rsidRDefault="00C0356B" w:rsidP="00C0356B">
      <w:pPr>
        <w:pStyle w:val="BodyText"/>
        <w:ind w:hanging="720"/>
      </w:pPr>
      <w:r w:rsidRPr="00C437D4">
        <w:rPr>
          <w:i/>
        </w:rPr>
        <w:lastRenderedPageBreak/>
        <w:t>Note:</w:t>
      </w:r>
      <w:r>
        <w:t xml:space="preserve">  This practice is only safe in known virgin soil.  It is best to fully dig the hole for the rod and make sure no other services are in proximity.</w:t>
      </w:r>
    </w:p>
    <w:p w:rsidR="00C0356B" w:rsidRDefault="00C0356B" w:rsidP="00C0356B">
      <w:pPr>
        <w:pStyle w:val="BodyText"/>
      </w:pPr>
      <w:r>
        <w:t>At the site, use standard safe digging practice to dig a hole 0.9m to 1m deep.  Repeat the safe digging practice to ensure site is clear of other services.  Screw a tip and driving head tightly to a rod and drive it vertically into the bottom of the hole.</w:t>
      </w:r>
    </w:p>
    <w:p w:rsidR="00C0356B" w:rsidRDefault="00C0356B" w:rsidP="00C0356B">
      <w:pPr>
        <w:pStyle w:val="BodyText"/>
      </w:pPr>
      <w:r>
        <w:t xml:space="preserve">(For Lightning protection in BT’s External network, it is not necessary to drive the rod to the base of the hole, as only 1 rod depth is required and there will be no need to join rods vertically – See EPT/ANS/A020 for standards.) </w:t>
      </w:r>
    </w:p>
    <w:p w:rsidR="00C0356B" w:rsidRDefault="00C0356B" w:rsidP="00C0356B">
      <w:pPr>
        <w:pStyle w:val="BodyText"/>
      </w:pPr>
      <w:r>
        <w:t>Where extended earth rod lengths are required (BT Building Earths, etc.);  when the first rod has been driven in remove the driving head, screw a second rod to the first if necessary, using two wrenches to ensure the joint is tight, replace the driving head and continue driving.  Further rods should be added and driven in until a sufficiently low resistance value has been achieved.</w:t>
      </w:r>
    </w:p>
    <w:p w:rsidR="00C0356B" w:rsidRDefault="00C0356B" w:rsidP="00C0356B">
      <w:pPr>
        <w:pStyle w:val="BodyText"/>
      </w:pPr>
      <w:r>
        <w:t>In general it should not be necessary to spend more than an hour in driving one spike and if driving becomes unduly difficult before the last rod has been driven fully in, widen the hole and bend the top of the rod over horizontally.  If you know that a rock stratum exists several feet below the surface and deep driving would be impossible, drive the rods in at a convenient angle.</w:t>
      </w:r>
    </w:p>
    <w:p w:rsidR="00C0356B" w:rsidRDefault="00C0356B" w:rsidP="00C0356B">
      <w:pPr>
        <w:pStyle w:val="BodyText"/>
      </w:pPr>
      <w:r>
        <w:t>If driving becomes unduly difficult before you achieve sufficiently low resistance you will have to drive additional spikes.  In practice, the depth to which the spikes can be driven, the number of spikes required and the spacing between them can only be decided by previous experience or after the first spike has been driven.</w:t>
      </w:r>
    </w:p>
    <w:p w:rsidR="00C0356B" w:rsidRDefault="00C0356B" w:rsidP="00C0356B">
      <w:pPr>
        <w:pStyle w:val="BodyText"/>
      </w:pPr>
      <w:r>
        <w:t>In general, any additional spikes required can be driven to approximately the same depth as the first spike.</w:t>
      </w:r>
    </w:p>
    <w:p w:rsidR="00C0356B" w:rsidRDefault="00C0356B" w:rsidP="00C0356B">
      <w:pPr>
        <w:pStyle w:val="BodyText"/>
      </w:pPr>
      <w:r>
        <w:t>In all cases - When the spikes have been driven in, dig trenches at least 0.3m deep between the spikes and between the first spike and the point where the earth is required.  A short length of Duct 56 should be used to guide the cable to the surface.  There is no need to have duct between each rod unless protection from digging is necessary (&lt;300mm DOC).</w:t>
      </w:r>
    </w:p>
    <w:p w:rsidR="00C0356B" w:rsidRDefault="00C0356B" w:rsidP="00C0356B">
      <w:pPr>
        <w:pStyle w:val="BodyText"/>
      </w:pPr>
      <w:r>
        <w:t xml:space="preserve">Draw 35sq.mm or 10sq.mm cable with a yellow/green sheath into the duct and connect the spikes together. Make all terminations with crimped connectors and use washers either side of the crimp (see Figure 9.1).  Connectors and crimping tools are available from ELPRESS-UK or TW Engineering see Section </w:t>
      </w:r>
      <w:r>
        <w:rPr>
          <w:color w:val="0000FF"/>
        </w:rPr>
        <w:fldChar w:fldCharType="begin"/>
      </w:r>
      <w:r>
        <w:rPr>
          <w:color w:val="0000FF"/>
        </w:rPr>
        <w:instrText xml:space="preserve"> REF _Ref220475888 \r \h  \* MERGEFORMAT </w:instrText>
      </w:r>
      <w:r>
        <w:rPr>
          <w:color w:val="0000FF"/>
        </w:rPr>
      </w:r>
      <w:r>
        <w:rPr>
          <w:color w:val="0000FF"/>
        </w:rPr>
        <w:fldChar w:fldCharType="separate"/>
      </w:r>
      <w:r>
        <w:rPr>
          <w:color w:val="0000FF"/>
        </w:rPr>
        <w:t>6.3.3</w:t>
      </w:r>
      <w:r>
        <w:rPr>
          <w:color w:val="0000FF"/>
        </w:rPr>
        <w:fldChar w:fldCharType="end"/>
      </w:r>
      <w:r>
        <w:rPr>
          <w:color w:val="0000FF"/>
        </w:rPr>
        <w:t>.</w:t>
      </w:r>
    </w:p>
    <w:p w:rsidR="00C0356B" w:rsidRDefault="00C0356B" w:rsidP="00C0356B">
      <w:pPr>
        <w:pStyle w:val="BodyText"/>
      </w:pPr>
      <w:r>
        <w:t xml:space="preserve">If the cables connecting the spikes together are in a position where they are unlikely to be damaged by digging, etc., lay the cables direct in the ground.  Should some degree of protection be needed, lay boards over the cables.  If two or more spikes are installed, join them together by the shortest and most practicable route.  The first and last spikes need not be connected together to </w:t>
      </w:r>
      <w:r>
        <w:lastRenderedPageBreak/>
        <w:t>form a closed loop unless the trench and connecting cable are short, or there is a possibility of the connections being subsequently disturbed.</w:t>
      </w:r>
    </w:p>
    <w:p w:rsidR="00C0356B" w:rsidRDefault="00C0356B" w:rsidP="00C0356B">
      <w:pPr>
        <w:pStyle w:val="BodyText"/>
      </w:pPr>
      <w:r>
        <w:t>The top connections of the spikes are most liable to corrosion and should be well wrapped with Tape Sealing 3, 50mm.  Fill in all excavations and make good the surface.</w:t>
      </w:r>
    </w:p>
    <w:p w:rsidR="00C0356B" w:rsidRDefault="00C0356B" w:rsidP="00C0356B">
      <w:pPr>
        <w:pStyle w:val="BodyText"/>
      </w:pPr>
      <w:r>
        <w:t>Figure 9.1 - Terminating Earth Wire to Spike Earth 3</w:t>
      </w:r>
    </w:p>
    <w:p w:rsidR="00C0356B" w:rsidRDefault="00EA30E1" w:rsidP="00C0356B">
      <w:pPr>
        <w:pStyle w:val="BodyText"/>
      </w:pPr>
      <w:r>
        <w:rPr>
          <w:noProof/>
          <w:lang w:eastAsia="en-GB"/>
        </w:rPr>
        <w:pict>
          <v:shape id="Picture 7" o:spid="_x0000_i1040" type="#_x0000_t75" style="width:316.5pt;height:267pt;visibility:visible;mso-wrap-style:square">
            <v:imagedata r:id="rId39" o:title=""/>
          </v:shape>
        </w:pict>
      </w:r>
    </w:p>
    <w:p w:rsidR="00C0356B" w:rsidRDefault="00C0356B" w:rsidP="00C0356B">
      <w:pPr>
        <w:pStyle w:val="BodyText"/>
      </w:pPr>
      <w:r>
        <w:t>Note: drawing has washers omitted.  One nut minimum required</w:t>
      </w:r>
    </w:p>
    <w:p w:rsidR="00C0356B" w:rsidRDefault="00C0356B" w:rsidP="00C0356B">
      <w:pPr>
        <w:pStyle w:val="BodyText"/>
        <w:keepNext/>
      </w:pPr>
      <w:r>
        <w:lastRenderedPageBreak/>
        <w:t>Figure 9.2 - Terminating Earth Wire to Copper Strip.</w:t>
      </w:r>
    </w:p>
    <w:p w:rsidR="00C0356B" w:rsidRDefault="00EA30E1" w:rsidP="00C0356B">
      <w:pPr>
        <w:pStyle w:val="BodyText"/>
        <w:keepNext/>
      </w:pPr>
      <w:r>
        <w:rPr>
          <w:noProof/>
          <w:lang w:eastAsia="en-GB"/>
        </w:rPr>
        <w:pict>
          <v:shape id="Picture 6" o:spid="_x0000_i1041" type="#_x0000_t75" style="width:287.25pt;height:296.25pt;visibility:visible;mso-wrap-style:square">
            <v:imagedata r:id="rId40" o:title=""/>
          </v:shape>
        </w:pict>
      </w:r>
    </w:p>
    <w:p w:rsidR="00C0356B" w:rsidRDefault="00C0356B" w:rsidP="00C0356B">
      <w:pPr>
        <w:pStyle w:val="Heading2"/>
      </w:pPr>
      <w:r>
        <w:fldChar w:fldCharType="begin"/>
      </w:r>
      <w:r>
        <w:instrText xml:space="preserve"> TAG: 7054225 </w:instrText>
      </w:r>
      <w:r>
        <w:fldChar w:fldCharType="end"/>
      </w:r>
      <w:bookmarkStart w:id="197" w:name="_Ref220476067"/>
      <w:bookmarkStart w:id="198" w:name="_Toc407626660"/>
      <w:bookmarkStart w:id="199" w:name="_Toc432505102"/>
      <w:bookmarkStart w:id="200" w:name="_Toc433722745"/>
      <w:bookmarkStart w:id="201" w:name="_Toc439933391"/>
      <w:bookmarkStart w:id="202" w:name="_Toc534712772"/>
      <w:r>
        <w:t>Copper Strip</w:t>
      </w:r>
      <w:bookmarkEnd w:id="197"/>
      <w:bookmarkEnd w:id="198"/>
      <w:bookmarkEnd w:id="199"/>
      <w:bookmarkEnd w:id="200"/>
      <w:bookmarkEnd w:id="201"/>
      <w:bookmarkEnd w:id="202"/>
    </w:p>
    <w:p w:rsidR="00C0356B" w:rsidRDefault="00C0356B" w:rsidP="00C0356B">
      <w:pPr>
        <w:pStyle w:val="BodyText"/>
      </w:pPr>
      <w:r>
        <w:t>Copper strip, 25mm by 3mm, should be laid in a trench at a depth of 0.6m or deeper.  (Where new duct is being provided, this tape will be installed under the new duct, but will be at an Absolute Minimum Depth of Cover of 400 mm with increased overall length.)</w:t>
      </w:r>
    </w:p>
    <w:p w:rsidR="00C0356B" w:rsidRDefault="00C0356B" w:rsidP="00C0356B">
      <w:pPr>
        <w:pStyle w:val="BodyText"/>
      </w:pPr>
      <w:r>
        <w:t xml:space="preserve">Connect a 35sq.mm or 10sq.mm cable with yellow/green sheath to the copper strip as follows (see Figure 9.2).  </w:t>
      </w:r>
    </w:p>
    <w:p w:rsidR="00C0356B" w:rsidRDefault="00C0356B" w:rsidP="00C0356B">
      <w:pPr>
        <w:pStyle w:val="BodyText"/>
      </w:pPr>
      <w:r>
        <w:t>Crimp a tin plated electrolytic copper tube terminal on to the end of the earth cable.</w:t>
      </w:r>
    </w:p>
    <w:p w:rsidR="00C0356B" w:rsidRDefault="00C0356B" w:rsidP="00C0356B">
      <w:pPr>
        <w:pStyle w:val="BodyText"/>
      </w:pPr>
      <w:r>
        <w:t>Drill a hole of a suitable size through the copper strip.</w:t>
      </w:r>
    </w:p>
    <w:p w:rsidR="00C0356B" w:rsidRDefault="00C0356B" w:rsidP="00C0356B">
      <w:pPr>
        <w:pStyle w:val="BodyText"/>
      </w:pPr>
      <w:r>
        <w:t>Clamp together the copper strip and the earth wire terminal using a bond shown in Figure 9.2.</w:t>
      </w:r>
    </w:p>
    <w:p w:rsidR="00C0356B" w:rsidRDefault="00C0356B" w:rsidP="00C0356B">
      <w:pPr>
        <w:pStyle w:val="BodyText"/>
      </w:pPr>
      <w:r>
        <w:t xml:space="preserve">The crimped terminations are available from ELPRESS-UK or TW engineering, addresses in Section </w:t>
      </w:r>
      <w:r>
        <w:rPr>
          <w:color w:val="0000FF"/>
        </w:rPr>
        <w:fldChar w:fldCharType="begin"/>
      </w:r>
      <w:r>
        <w:rPr>
          <w:color w:val="0000FF"/>
        </w:rPr>
        <w:instrText xml:space="preserve"> REF _Ref220475888 \r \h  \* MERGEFORMAT </w:instrText>
      </w:r>
      <w:r>
        <w:rPr>
          <w:color w:val="0000FF"/>
        </w:rPr>
      </w:r>
      <w:r>
        <w:rPr>
          <w:color w:val="0000FF"/>
        </w:rPr>
        <w:fldChar w:fldCharType="separate"/>
      </w:r>
      <w:r>
        <w:rPr>
          <w:color w:val="0000FF"/>
        </w:rPr>
        <w:t>6.3.3</w:t>
      </w:r>
      <w:r>
        <w:rPr>
          <w:color w:val="0000FF"/>
        </w:rPr>
        <w:fldChar w:fldCharType="end"/>
      </w:r>
      <w:r>
        <w:t xml:space="preserve">.  The other items are available from WJ </w:t>
      </w:r>
      <w:proofErr w:type="spellStart"/>
      <w:r>
        <w:t>Furse</w:t>
      </w:r>
      <w:proofErr w:type="spellEnd"/>
      <w:r>
        <w:t xml:space="preserve"> &amp; Co Ltd, address in Section </w:t>
      </w:r>
      <w:r>
        <w:rPr>
          <w:color w:val="0000FF"/>
        </w:rPr>
        <w:fldChar w:fldCharType="begin"/>
      </w:r>
      <w:r>
        <w:rPr>
          <w:color w:val="0000FF"/>
        </w:rPr>
        <w:instrText xml:space="preserve"> REF _Ref220476128 \r \h  \* MERGEFORMAT </w:instrText>
      </w:r>
      <w:r>
        <w:rPr>
          <w:color w:val="0000FF"/>
        </w:rPr>
      </w:r>
      <w:r>
        <w:rPr>
          <w:color w:val="0000FF"/>
        </w:rPr>
        <w:fldChar w:fldCharType="separate"/>
      </w:r>
      <w:r>
        <w:rPr>
          <w:color w:val="0000FF"/>
        </w:rPr>
        <w:t>7.9</w:t>
      </w:r>
      <w:r>
        <w:rPr>
          <w:color w:val="0000FF"/>
        </w:rPr>
        <w:fldChar w:fldCharType="end"/>
      </w:r>
      <w:r>
        <w:t>.</w:t>
      </w:r>
    </w:p>
    <w:p w:rsidR="00C0356B" w:rsidRDefault="00C0356B" w:rsidP="00C0356B">
      <w:pPr>
        <w:pStyle w:val="Heading2"/>
      </w:pPr>
      <w:r>
        <w:lastRenderedPageBreak/>
        <w:fldChar w:fldCharType="begin"/>
      </w:r>
      <w:r>
        <w:instrText xml:space="preserve"> TAG: 7054229 </w:instrText>
      </w:r>
      <w:r>
        <w:fldChar w:fldCharType="end"/>
      </w:r>
      <w:bookmarkStart w:id="203" w:name="_Ref220476021"/>
      <w:bookmarkStart w:id="204" w:name="_Toc407626661"/>
      <w:bookmarkStart w:id="205" w:name="_Toc432505103"/>
      <w:bookmarkStart w:id="206" w:name="_Toc433722746"/>
      <w:bookmarkStart w:id="207" w:name="_Toc439933392"/>
      <w:bookmarkStart w:id="208" w:name="_Toc534712773"/>
      <w:r>
        <w:t>Spike Earth 4 (Not for Lightning Protection use)</w:t>
      </w:r>
      <w:bookmarkEnd w:id="203"/>
      <w:bookmarkEnd w:id="204"/>
      <w:bookmarkEnd w:id="205"/>
      <w:bookmarkEnd w:id="206"/>
      <w:bookmarkEnd w:id="207"/>
      <w:bookmarkEnd w:id="208"/>
    </w:p>
    <w:p w:rsidR="00C0356B" w:rsidRDefault="00C0356B" w:rsidP="00C0356B">
      <w:pPr>
        <w:pStyle w:val="BodyText"/>
      </w:pPr>
      <w:r>
        <w:t>Dig a hole approximately 300mm square and 300mm deep.  Drive the spike into the ground in the middle of the hole until the top of the spike is 150mm below ground level.</w:t>
      </w:r>
    </w:p>
    <w:p w:rsidR="00C0356B" w:rsidRDefault="00C0356B" w:rsidP="00C0356B">
      <w:pPr>
        <w:pStyle w:val="BodyText"/>
      </w:pPr>
      <w:r>
        <w:t>Connect the earth wire to the spike using Clip Earth 3 and cover the whole termination with Tape Sealing 3, 50mm.  The type of earth wire to be used will depend on the application; for example for pole signalling earths Wire Copper Soft 1.4mm diameter should be used.</w:t>
      </w:r>
    </w:p>
    <w:p w:rsidR="00C0356B" w:rsidRDefault="00C0356B" w:rsidP="00C0356B">
      <w:pPr>
        <w:pStyle w:val="BodyText"/>
      </w:pPr>
      <w:r>
        <w:t>The practice may be different for external payphones.</w:t>
      </w:r>
    </w:p>
    <w:p w:rsidR="00C0356B" w:rsidRDefault="00C0356B" w:rsidP="00C0356B">
      <w:pPr>
        <w:pStyle w:val="Heading2"/>
      </w:pPr>
      <w:r>
        <w:fldChar w:fldCharType="begin"/>
      </w:r>
      <w:r>
        <w:instrText xml:space="preserve"> TAG: 7054261 </w:instrText>
      </w:r>
      <w:r>
        <w:fldChar w:fldCharType="end"/>
      </w:r>
      <w:bookmarkStart w:id="209" w:name="_Toc407626662"/>
      <w:bookmarkStart w:id="210" w:name="_Toc432505104"/>
      <w:bookmarkStart w:id="211" w:name="_Toc433722747"/>
      <w:bookmarkStart w:id="212" w:name="_Toc439933393"/>
      <w:bookmarkStart w:id="213" w:name="_Toc534712774"/>
      <w:r>
        <w:t>Conductive Concrete Earths</w:t>
      </w:r>
      <w:bookmarkEnd w:id="209"/>
      <w:bookmarkEnd w:id="210"/>
      <w:bookmarkEnd w:id="211"/>
      <w:bookmarkEnd w:id="212"/>
      <w:bookmarkEnd w:id="213"/>
    </w:p>
    <w:p w:rsidR="00C0356B" w:rsidRDefault="00C0356B" w:rsidP="00C0356B">
      <w:pPr>
        <w:pStyle w:val="BodyText"/>
      </w:pPr>
      <w:r>
        <w:t>Please see ISIS EPT/ANS/A055 for conductive concrete use within FTTC.  Please refer to the document author for other applications of conductive concrete.</w:t>
      </w:r>
    </w:p>
    <w:p w:rsidR="00C0356B" w:rsidRDefault="00C0356B" w:rsidP="00C0356B">
      <w:pPr>
        <w:pStyle w:val="Heading1"/>
      </w:pPr>
      <w:r>
        <w:fldChar w:fldCharType="begin"/>
      </w:r>
      <w:r>
        <w:instrText xml:space="preserve"> TAG: 7054230 </w:instrText>
      </w:r>
      <w:r>
        <w:fldChar w:fldCharType="end"/>
      </w:r>
      <w:bookmarkStart w:id="214" w:name="_Ref220475980"/>
      <w:bookmarkStart w:id="215" w:name="_Toc407626663"/>
      <w:bookmarkStart w:id="216" w:name="_Toc432505105"/>
      <w:bookmarkStart w:id="217" w:name="_Toc433722748"/>
      <w:bookmarkStart w:id="218" w:name="_Toc439933394"/>
      <w:bookmarkStart w:id="219" w:name="_Toc534712775"/>
      <w:r>
        <w:t>Measuring Earth Electrode Resistance</w:t>
      </w:r>
      <w:bookmarkEnd w:id="214"/>
      <w:bookmarkEnd w:id="215"/>
      <w:bookmarkEnd w:id="216"/>
      <w:bookmarkEnd w:id="217"/>
      <w:bookmarkEnd w:id="218"/>
      <w:bookmarkEnd w:id="219"/>
    </w:p>
    <w:p w:rsidR="00C0356B" w:rsidRDefault="00C0356B" w:rsidP="00C0356B">
      <w:pPr>
        <w:pStyle w:val="BodyText"/>
      </w:pPr>
      <w:r>
        <w:t xml:space="preserve">When the installation of the earth electrode is complete, its resistance can be measured as described below.  When measuring the resistance care should be taken in the measurements and it should be proven to be a stable value at a minimum of three probe measurement positions (See Guidance Note 3 to BS 7671, section 2.6.14, Test method 1).   When a measurement is required to prove compliance to BS 7671 (Wiring Regulations), then all test equipment shall be calibrated.  </w:t>
      </w:r>
    </w:p>
    <w:p w:rsidR="00C0356B" w:rsidRDefault="00C0356B" w:rsidP="00C0356B">
      <w:pPr>
        <w:pStyle w:val="BodyText"/>
      </w:pPr>
      <w:r>
        <w:t>It may be possible to use Guidance Note 3, BS 7671, section 2.6.14, Test method 2 if mains power is available.</w:t>
      </w:r>
    </w:p>
    <w:p w:rsidR="00C0356B" w:rsidRDefault="00C0356B" w:rsidP="00C0356B">
      <w:pPr>
        <w:pStyle w:val="Note"/>
        <w:numPr>
          <w:ilvl w:val="0"/>
          <w:numId w:val="30"/>
        </w:numPr>
      </w:pPr>
      <w:r>
        <w:t>When needing to meet a maximum value, try and make the measurement under ‘normal’ weather and water table conditions.  The ‘normal value’ target value should always be aimed to be at least 10% below the maximum allowed value so as to account for very dry conditions.  If the ground conditions are very wet then the normal value should be reduced to account for the greater conductivity of the soil, possibly by 10%.  E.g. maximum value (target) = 20 Ohms, ‘Normal’ value = 17 Ohms, Wet value = 15 Ohms.</w:t>
      </w:r>
    </w:p>
    <w:p w:rsidR="00C0356B" w:rsidRDefault="00C0356B" w:rsidP="00C0356B">
      <w:pPr>
        <w:pStyle w:val="BodyText"/>
      </w:pPr>
      <w:r>
        <w:t xml:space="preserve">If measuring using the three probe method then allowance should be made for electrical certification purposes if a further measurement is to be made via the power network, which could increase the value by as much as 1 Ohm. </w:t>
      </w:r>
    </w:p>
    <w:p w:rsidR="00C0356B" w:rsidRDefault="00C0356B" w:rsidP="00C0356B">
      <w:pPr>
        <w:pStyle w:val="Heading2"/>
      </w:pPr>
      <w:r>
        <w:lastRenderedPageBreak/>
        <w:fldChar w:fldCharType="begin"/>
      </w:r>
      <w:r>
        <w:instrText xml:space="preserve"> TAG: 7054231 </w:instrText>
      </w:r>
      <w:r>
        <w:fldChar w:fldCharType="end"/>
      </w:r>
      <w:bookmarkStart w:id="220" w:name="_Ref220476145"/>
      <w:bookmarkStart w:id="221" w:name="_Toc407626664"/>
      <w:bookmarkStart w:id="222" w:name="_Toc432505106"/>
      <w:bookmarkStart w:id="223" w:name="_Toc433722749"/>
      <w:bookmarkStart w:id="224" w:name="_Toc439933395"/>
      <w:bookmarkStart w:id="225" w:name="_Toc534712776"/>
      <w:r>
        <w:t>Measuring Procedure</w:t>
      </w:r>
      <w:bookmarkEnd w:id="220"/>
      <w:bookmarkEnd w:id="221"/>
      <w:bookmarkEnd w:id="222"/>
      <w:bookmarkEnd w:id="223"/>
      <w:bookmarkEnd w:id="224"/>
      <w:bookmarkEnd w:id="225"/>
    </w:p>
    <w:p w:rsidR="00C0356B" w:rsidRDefault="00C0356B" w:rsidP="00C0356B">
      <w:pPr>
        <w:pStyle w:val="BodyText"/>
      </w:pPr>
      <w:r>
        <w:t xml:space="preserve">Use an Ohmmeter 16A or a suitable equivalent to make this measurement.  See Section </w:t>
      </w:r>
      <w:r>
        <w:rPr>
          <w:color w:val="0000FF"/>
        </w:rPr>
        <w:fldChar w:fldCharType="begin"/>
      </w:r>
      <w:r>
        <w:rPr>
          <w:color w:val="0000FF"/>
        </w:rPr>
        <w:instrText xml:space="preserve"> REF _Ref220475905 \r \h  \* MERGEFORMAT </w:instrText>
      </w:r>
      <w:r>
        <w:rPr>
          <w:color w:val="0000FF"/>
        </w:rPr>
      </w:r>
      <w:r>
        <w:rPr>
          <w:color w:val="0000FF"/>
        </w:rPr>
        <w:fldChar w:fldCharType="separate"/>
      </w:r>
      <w:r>
        <w:rPr>
          <w:color w:val="0000FF"/>
        </w:rPr>
        <w:t>11.3</w:t>
      </w:r>
      <w:r>
        <w:rPr>
          <w:color w:val="0000FF"/>
        </w:rPr>
        <w:fldChar w:fldCharType="end"/>
      </w:r>
      <w:r>
        <w:t xml:space="preserve"> for further details of measuring equipment.</w:t>
      </w:r>
    </w:p>
    <w:p w:rsidR="00C0356B" w:rsidRDefault="00C0356B" w:rsidP="00C0356B">
      <w:pPr>
        <w:pStyle w:val="BodyText"/>
      </w:pPr>
      <w:r>
        <w:t>Connect the earth electrode to be measured to the strapped P1 and C1 terminals of the Ohmmeter.  Drive the two test spikes into the ground to form the temporary electrodes, in the positions shown in Figure 10.1.  Use lengths of cable to connect the spike electrodes to the C2 and P2 terminals as appropriate.</w:t>
      </w:r>
    </w:p>
    <w:p w:rsidR="00C0356B" w:rsidRDefault="00C0356B" w:rsidP="00C0356B">
      <w:pPr>
        <w:pStyle w:val="BodyText"/>
        <w:keepNext/>
        <w:jc w:val="right"/>
      </w:pPr>
      <w:r>
        <w:t>Figure 10.1 - Standard Method of Measuring Earth Resistance.</w:t>
      </w:r>
    </w:p>
    <w:p w:rsidR="00C0356B" w:rsidRDefault="00EA30E1" w:rsidP="00C0356B">
      <w:pPr>
        <w:pStyle w:val="BodyText"/>
        <w:keepNext/>
      </w:pPr>
      <w:r>
        <w:rPr>
          <w:noProof/>
          <w:lang w:eastAsia="en-GB"/>
        </w:rPr>
        <w:pict>
          <v:shape id="Picture 5" o:spid="_x0000_i1042" type="#_x0000_t75" style="width:334.5pt;height:147pt;visibility:visible;mso-wrap-style:square">
            <v:imagedata r:id="rId41" o:title=""/>
          </v:shape>
        </w:pict>
      </w:r>
    </w:p>
    <w:p w:rsidR="00C0356B" w:rsidRDefault="00C0356B" w:rsidP="00C0356B">
      <w:pPr>
        <w:pStyle w:val="BodyText"/>
      </w:pPr>
      <w:r>
        <w:t xml:space="preserve">When the guard circuit of the Ohmmeter 16A is used, place the guard spike midway between the spikes connected to the C2 and P2 terminals and connect to the guard terminal of the Ohmmeter (see Section </w:t>
      </w:r>
      <w:r>
        <w:rPr>
          <w:color w:val="0000FF"/>
        </w:rPr>
        <w:fldChar w:fldCharType="begin"/>
      </w:r>
      <w:r>
        <w:rPr>
          <w:color w:val="0000FF"/>
        </w:rPr>
        <w:instrText xml:space="preserve"> REF _Ref220475920 \r \h  \* MERGEFORMAT </w:instrText>
      </w:r>
      <w:r>
        <w:rPr>
          <w:color w:val="0000FF"/>
        </w:rPr>
      </w:r>
      <w:r>
        <w:rPr>
          <w:color w:val="0000FF"/>
        </w:rPr>
        <w:fldChar w:fldCharType="separate"/>
      </w:r>
      <w:r>
        <w:rPr>
          <w:color w:val="0000FF"/>
        </w:rPr>
        <w:t>11.2</w:t>
      </w:r>
      <w:r>
        <w:rPr>
          <w:color w:val="0000FF"/>
        </w:rPr>
        <w:fldChar w:fldCharType="end"/>
      </w:r>
      <w:r>
        <w:t>).</w:t>
      </w:r>
    </w:p>
    <w:p w:rsidR="00C0356B" w:rsidRDefault="00C0356B" w:rsidP="00C0356B">
      <w:pPr>
        <w:pStyle w:val="BodyText"/>
      </w:pPr>
      <w:r>
        <w:t>Take three readings; the first with the voltage spike electrode approximately midway between the current spike electrode and the electrode under test; the second with it 3m nearer the current electrode and the third 3m nearer the electrode under test.</w:t>
      </w:r>
    </w:p>
    <w:p w:rsidR="00C0356B" w:rsidRDefault="00C0356B" w:rsidP="00C0356B">
      <w:pPr>
        <w:pStyle w:val="BodyText"/>
      </w:pPr>
      <w:r>
        <w:t>If the difference between the minimum and maximum readings is not greater than 5% of the average of the three readings, the average reading may be taken as the earth electrode resistance.  If the readings are outside this limit, move the spike electrodes to a greater distance from the electrode under test and repeat the test until agreement within 5% is reached.</w:t>
      </w:r>
    </w:p>
    <w:p w:rsidR="00C0356B" w:rsidRDefault="00C0356B" w:rsidP="00C0356B">
      <w:pPr>
        <w:pStyle w:val="BodyText"/>
      </w:pPr>
      <w:r>
        <w:t>For an earth electrode consisting of a single rod, place the current spike electrode about 25m away.  If there are several rods in parallel, increase the distance to 50m and for a more extensive structure a distance of 150m to 200m may be required.  The voltage and current spikes should be roughly in line with the earth electrode under test and they must not be placed within 3m of any earthed structure (for example water pipes or BT cables).</w:t>
      </w:r>
    </w:p>
    <w:p w:rsidR="00C0356B" w:rsidRDefault="00C0356B" w:rsidP="00C0356B">
      <w:pPr>
        <w:pStyle w:val="Heading2"/>
      </w:pPr>
      <w:r>
        <w:lastRenderedPageBreak/>
        <w:fldChar w:fldCharType="begin"/>
      </w:r>
      <w:r>
        <w:instrText xml:space="preserve"> TAG: 7054232 </w:instrText>
      </w:r>
      <w:r>
        <w:fldChar w:fldCharType="end"/>
      </w:r>
      <w:bookmarkStart w:id="226" w:name="_Toc407626665"/>
      <w:bookmarkStart w:id="227" w:name="_Toc432505107"/>
      <w:bookmarkStart w:id="228" w:name="_Toc433722750"/>
      <w:bookmarkStart w:id="229" w:name="_Toc439933396"/>
      <w:bookmarkStart w:id="230" w:name="_Toc534712777"/>
      <w:r>
        <w:t>Measuring Methods to be Used where the Standard Method Presents Difficulties</w:t>
      </w:r>
      <w:bookmarkEnd w:id="226"/>
      <w:bookmarkEnd w:id="227"/>
      <w:bookmarkEnd w:id="228"/>
      <w:bookmarkEnd w:id="229"/>
      <w:bookmarkEnd w:id="230"/>
    </w:p>
    <w:p w:rsidR="00C0356B" w:rsidRDefault="00C0356B" w:rsidP="00C0356B">
      <w:pPr>
        <w:pStyle w:val="Heading3"/>
      </w:pPr>
      <w:r>
        <w:fldChar w:fldCharType="begin"/>
      </w:r>
      <w:r>
        <w:instrText xml:space="preserve"> TAG: 7054233 </w:instrText>
      </w:r>
      <w:r>
        <w:fldChar w:fldCharType="end"/>
      </w:r>
      <w:r>
        <w:t>Use of Remote Earth Electrodes</w:t>
      </w:r>
    </w:p>
    <w:p w:rsidR="00C0356B" w:rsidRDefault="00C0356B" w:rsidP="00C0356B">
      <w:pPr>
        <w:pStyle w:val="BodyText"/>
      </w:pPr>
      <w:r>
        <w:t xml:space="preserve">If you experience difficulty in testing by the standard method, connect P2 and C2 to remote isolated earth systems or spike electrodes via cable pairs (see Figure 10.2).  The connections must be over unloaded wires or bunched pairs and in separate cables if the distance exceeds about 3km.  This method is useful if the site is too congested for tests to be made as described in Section </w:t>
      </w:r>
      <w:r>
        <w:rPr>
          <w:color w:val="0000FF"/>
        </w:rPr>
        <w:fldChar w:fldCharType="begin"/>
      </w:r>
      <w:r>
        <w:rPr>
          <w:color w:val="0000FF"/>
        </w:rPr>
        <w:instrText xml:space="preserve"> REF _Ref220476145 \r \h  \* MERGEFORMAT </w:instrText>
      </w:r>
      <w:r>
        <w:rPr>
          <w:color w:val="0000FF"/>
        </w:rPr>
      </w:r>
      <w:r>
        <w:rPr>
          <w:color w:val="0000FF"/>
        </w:rPr>
        <w:fldChar w:fldCharType="separate"/>
      </w:r>
      <w:r>
        <w:rPr>
          <w:color w:val="0000FF"/>
        </w:rPr>
        <w:t>10.1</w:t>
      </w:r>
      <w:r>
        <w:rPr>
          <w:color w:val="0000FF"/>
        </w:rPr>
        <w:fldChar w:fldCharType="end"/>
      </w:r>
      <w:r>
        <w:t>.</w:t>
      </w:r>
    </w:p>
    <w:p w:rsidR="00C0356B" w:rsidRDefault="00C0356B" w:rsidP="00C0356B">
      <w:pPr>
        <w:pStyle w:val="BodyText"/>
        <w:keepNext/>
      </w:pPr>
      <w:r>
        <w:t>Figure 10.2 - Use of Remote Earth Electrodes</w:t>
      </w:r>
    </w:p>
    <w:p w:rsidR="00C0356B" w:rsidRDefault="00EA30E1" w:rsidP="00C0356B">
      <w:pPr>
        <w:pStyle w:val="BodyText"/>
        <w:keepNext/>
      </w:pPr>
      <w:r>
        <w:rPr>
          <w:noProof/>
          <w:lang w:eastAsia="en-GB"/>
        </w:rPr>
        <w:pict>
          <v:shape id="Picture 4" o:spid="_x0000_i1043" type="#_x0000_t75" style="width:349.5pt;height:148.5pt;visibility:visible;mso-wrap-style:square">
            <v:imagedata r:id="rId42" o:title=""/>
          </v:shape>
        </w:pict>
      </w:r>
    </w:p>
    <w:p w:rsidR="00C0356B" w:rsidRDefault="00C0356B" w:rsidP="00C0356B">
      <w:pPr>
        <w:pStyle w:val="Heading3"/>
      </w:pPr>
      <w:r>
        <w:fldChar w:fldCharType="begin"/>
      </w:r>
      <w:r>
        <w:instrText xml:space="preserve"> TAG: 7054234 </w:instrText>
      </w:r>
      <w:r>
        <w:fldChar w:fldCharType="end"/>
      </w:r>
      <w:r>
        <w:t>Use of Two Electrodes Method</w:t>
      </w:r>
    </w:p>
    <w:p w:rsidR="00C0356B" w:rsidRDefault="00C0356B" w:rsidP="00C0356B">
      <w:pPr>
        <w:pStyle w:val="BodyText"/>
      </w:pPr>
      <w:r>
        <w:t xml:space="preserve">This method of testing should only be used if it is impossible to use the standard method, for example if no suitable positions for driving earth spikes are available but a low resistance earth electrode such as a water main is accessible (see Figure 10.3).  A known </w:t>
      </w:r>
      <w:r>
        <w:rPr>
          <w:rStyle w:val="Underline"/>
        </w:rPr>
        <w:t>metallic</w:t>
      </w:r>
      <w:r>
        <w:t xml:space="preserve"> water main usually provides a very low resistance to earth and may be used provided neither water main nor any subsidiary pipe passes within 3m of the earth electrode to be measured.</w:t>
      </w:r>
    </w:p>
    <w:p w:rsidR="00C0356B" w:rsidRDefault="00C0356B" w:rsidP="00C0356B">
      <w:pPr>
        <w:pStyle w:val="BodyText"/>
        <w:keepNext/>
      </w:pPr>
      <w:r>
        <w:lastRenderedPageBreak/>
        <w:t>Figure 10.3 - Two Electrodes Method</w:t>
      </w:r>
    </w:p>
    <w:p w:rsidR="00C0356B" w:rsidRDefault="00EA30E1" w:rsidP="00C0356B">
      <w:pPr>
        <w:pStyle w:val="BodyText"/>
        <w:keepNext/>
      </w:pPr>
      <w:r>
        <w:rPr>
          <w:noProof/>
          <w:lang w:eastAsia="en-GB"/>
        </w:rPr>
        <w:pict>
          <v:shape id="Picture 2" o:spid="_x0000_i1044" type="#_x0000_t75" style="width:399pt;height:177.75pt;visibility:visible;mso-wrap-style:square">
            <v:imagedata r:id="rId43" o:title=""/>
          </v:shape>
        </w:pict>
      </w:r>
    </w:p>
    <w:p w:rsidR="00C0356B" w:rsidRDefault="00C0356B" w:rsidP="00C0356B">
      <w:pPr>
        <w:pStyle w:val="BodyText"/>
      </w:pPr>
      <w:r>
        <w:t>Connect the linked P2 and C2 terminals of the Ohmmeter to the low resistance earth electrode P1 and C1 to the earth electrode under test.</w:t>
      </w:r>
    </w:p>
    <w:p w:rsidR="00C0356B" w:rsidRDefault="00C0356B" w:rsidP="00C0356B">
      <w:pPr>
        <w:pStyle w:val="BodyText"/>
      </w:pPr>
      <w:r>
        <w:t>The measured resistance will be that of the two electrodes plus the connecting wires, in series.  If the resistance of the second earth electrode is very low, it may be neglected.</w:t>
      </w:r>
    </w:p>
    <w:p w:rsidR="00C0356B" w:rsidRDefault="00C0356B" w:rsidP="00C0356B">
      <w:pPr>
        <w:pStyle w:val="Heading1"/>
      </w:pPr>
      <w:r>
        <w:fldChar w:fldCharType="begin"/>
      </w:r>
      <w:r>
        <w:instrText xml:space="preserve"> TAG: 7054235 </w:instrText>
      </w:r>
      <w:r>
        <w:fldChar w:fldCharType="end"/>
      </w:r>
      <w:bookmarkStart w:id="231" w:name="_Toc407626666"/>
      <w:bookmarkStart w:id="232" w:name="_Toc432505108"/>
      <w:bookmarkStart w:id="233" w:name="_Toc433722751"/>
      <w:bookmarkStart w:id="234" w:name="_Toc439933397"/>
      <w:bookmarkStart w:id="235" w:name="_Toc534712778"/>
      <w:r>
        <w:t>Test Equipment</w:t>
      </w:r>
      <w:bookmarkEnd w:id="231"/>
      <w:bookmarkEnd w:id="232"/>
      <w:bookmarkEnd w:id="233"/>
      <w:bookmarkEnd w:id="234"/>
      <w:bookmarkEnd w:id="235"/>
    </w:p>
    <w:p w:rsidR="00C0356B" w:rsidRDefault="00C0356B" w:rsidP="00C0356B">
      <w:pPr>
        <w:pStyle w:val="Heading2"/>
      </w:pPr>
      <w:r>
        <w:fldChar w:fldCharType="begin"/>
      </w:r>
      <w:r>
        <w:instrText xml:space="preserve"> TAG: 7054236 </w:instrText>
      </w:r>
      <w:r>
        <w:fldChar w:fldCharType="end"/>
      </w:r>
      <w:bookmarkStart w:id="236" w:name="_Toc407626667"/>
      <w:bookmarkStart w:id="237" w:name="_Toc432505109"/>
      <w:bookmarkStart w:id="238" w:name="_Toc433722752"/>
      <w:bookmarkStart w:id="239" w:name="_Toc439933398"/>
      <w:bookmarkStart w:id="240" w:name="_Toc534712779"/>
      <w:r>
        <w:t>Typical Test Equipment</w:t>
      </w:r>
      <w:bookmarkEnd w:id="236"/>
      <w:bookmarkEnd w:id="237"/>
      <w:bookmarkEnd w:id="238"/>
      <w:bookmarkEnd w:id="239"/>
      <w:bookmarkEnd w:id="240"/>
    </w:p>
    <w:p w:rsidR="00C0356B" w:rsidRDefault="00C0356B" w:rsidP="00C0356B">
      <w:pPr>
        <w:pStyle w:val="BodyText"/>
      </w:pPr>
      <w:r>
        <w:t>A typical set of equipment is listed below:</w:t>
      </w:r>
    </w:p>
    <w:p w:rsidR="00C0356B" w:rsidRDefault="00C0356B" w:rsidP="00C0356B">
      <w:pPr>
        <w:pStyle w:val="ListBullet"/>
      </w:pPr>
      <w:r>
        <w:t>Ohmmeter No16A or suitable Earth Electrode Meter (calibrated)</w:t>
      </w:r>
    </w:p>
    <w:p w:rsidR="00C0356B" w:rsidRDefault="00C0356B" w:rsidP="00C0356B">
      <w:pPr>
        <w:pStyle w:val="ListBullet"/>
      </w:pPr>
      <w:r>
        <w:t>Two 100m reels of flexible 1sq.mm wire PVC insulated</w:t>
      </w:r>
    </w:p>
    <w:p w:rsidR="00C0356B" w:rsidRDefault="00C0356B" w:rsidP="00C0356B">
      <w:pPr>
        <w:pStyle w:val="ListBullet"/>
      </w:pPr>
      <w:r>
        <w:t>Two 50m reels of flexible 1sq.mm wire PVC insulated</w:t>
      </w:r>
    </w:p>
    <w:p w:rsidR="00C0356B" w:rsidRDefault="00C0356B" w:rsidP="00C0356B">
      <w:pPr>
        <w:pStyle w:val="ListBullet"/>
      </w:pPr>
      <w:r>
        <w:t>Two 25m reels of flexible 1sq.mm wire PVC insulated</w:t>
      </w:r>
    </w:p>
    <w:p w:rsidR="00C0356B" w:rsidRDefault="00C0356B" w:rsidP="00C0356B">
      <w:pPr>
        <w:pStyle w:val="ListBullet"/>
      </w:pPr>
      <w:r>
        <w:t>Five Test Spikes</w:t>
      </w:r>
    </w:p>
    <w:p w:rsidR="00C0356B" w:rsidRDefault="00C0356B" w:rsidP="00C0356B">
      <w:pPr>
        <w:pStyle w:val="ListBullet"/>
      </w:pPr>
      <w:r>
        <w:t>Measuring tape of suitable length; or</w:t>
      </w:r>
    </w:p>
    <w:p w:rsidR="00C0356B" w:rsidRDefault="00C0356B" w:rsidP="00C0356B">
      <w:pPr>
        <w:pStyle w:val="ListBullet"/>
      </w:pPr>
      <w:r>
        <w:t xml:space="preserve">Measuring cord, 60m long, with markers attached at the </w:t>
      </w:r>
      <w:proofErr w:type="spellStart"/>
      <w:r>
        <w:t>spacings</w:t>
      </w:r>
      <w:proofErr w:type="spellEnd"/>
      <w:r>
        <w:t xml:space="preserve"> shown below:</w:t>
      </w:r>
    </w:p>
    <w:p w:rsidR="00C0356B" w:rsidRDefault="00C0356B" w:rsidP="00C0356B">
      <w:pPr>
        <w:pStyle w:val="BodyText"/>
      </w:pPr>
      <w:r>
        <w:t xml:space="preserve"> </w:t>
      </w:r>
      <w:r w:rsidR="00EA30E1">
        <w:rPr>
          <w:noProof/>
          <w:lang w:eastAsia="en-GB"/>
        </w:rPr>
        <w:pict>
          <v:shape id="Picture 1" o:spid="_x0000_i1045" type="#_x0000_t75" style="width:369.75pt;height:39pt;visibility:visible;mso-wrap-style:square">
            <v:imagedata r:id="rId44" o:title=""/>
          </v:shape>
        </w:pict>
      </w:r>
    </w:p>
    <w:p w:rsidR="00C0356B" w:rsidRDefault="00C0356B" w:rsidP="00C0356B">
      <w:pPr>
        <w:pStyle w:val="ListBullet"/>
      </w:pPr>
      <w:r>
        <w:t>Wheel measuring; available from BT stores, Item Code 117652</w:t>
      </w:r>
    </w:p>
    <w:p w:rsidR="00C0356B" w:rsidRDefault="00C0356B" w:rsidP="00C0356B">
      <w:pPr>
        <w:pStyle w:val="ListBullet"/>
      </w:pPr>
      <w:r>
        <w:t>Spikes for pinning measuring cord</w:t>
      </w:r>
    </w:p>
    <w:p w:rsidR="00C0356B" w:rsidRDefault="00C0356B" w:rsidP="00C0356B">
      <w:pPr>
        <w:pStyle w:val="ListBullet"/>
      </w:pPr>
      <w:r>
        <w:t>Club Hammer, 2 1/2lb (or 1kg)</w:t>
      </w:r>
    </w:p>
    <w:p w:rsidR="00C0356B" w:rsidRDefault="00C0356B" w:rsidP="00C0356B">
      <w:pPr>
        <w:pStyle w:val="ListBullet"/>
      </w:pPr>
      <w:r>
        <w:lastRenderedPageBreak/>
        <w:t>Short Leads</w:t>
      </w:r>
    </w:p>
    <w:p w:rsidR="00C0356B" w:rsidRDefault="00C0356B" w:rsidP="00C0356B">
      <w:pPr>
        <w:pStyle w:val="ListBullet"/>
      </w:pPr>
      <w:r>
        <w:t>Connectors; for example, crocodile clips.</w:t>
      </w:r>
    </w:p>
    <w:p w:rsidR="00C0356B" w:rsidRDefault="00C0356B" w:rsidP="00C0356B">
      <w:pPr>
        <w:pStyle w:val="Heading2"/>
      </w:pPr>
      <w:r>
        <w:fldChar w:fldCharType="begin"/>
      </w:r>
      <w:r>
        <w:instrText xml:space="preserve"> TAG: 7054237 </w:instrText>
      </w:r>
      <w:r>
        <w:fldChar w:fldCharType="end"/>
      </w:r>
      <w:bookmarkStart w:id="241" w:name="_Ref220475920"/>
      <w:bookmarkStart w:id="242" w:name="_Toc407626668"/>
      <w:bookmarkStart w:id="243" w:name="_Toc432505110"/>
      <w:bookmarkStart w:id="244" w:name="_Toc433722753"/>
      <w:bookmarkStart w:id="245" w:name="_Toc439933399"/>
      <w:bookmarkStart w:id="246" w:name="_Toc534712780"/>
      <w:r>
        <w:t>Ohmmeter 16A</w:t>
      </w:r>
      <w:bookmarkEnd w:id="241"/>
      <w:bookmarkEnd w:id="242"/>
      <w:bookmarkEnd w:id="243"/>
      <w:bookmarkEnd w:id="244"/>
      <w:bookmarkEnd w:id="245"/>
      <w:bookmarkEnd w:id="246"/>
    </w:p>
    <w:p w:rsidR="00C0356B" w:rsidRDefault="00C0356B" w:rsidP="00C0356B">
      <w:pPr>
        <w:pStyle w:val="BodyText"/>
      </w:pPr>
      <w:r>
        <w:t xml:space="preserve">This instrument is of the null-balance type and will measure values from 0-9990 Ohms in 4 ranges (0-9.99; 0-99.9; 0-999; 0-9990), these ranges being obtained by adjustments of the turns ratio of the transformer.  The current and voltage circuits are terminated on terminals marked C1, C2, P1 and P2.  A guard facility is provided to minimise the effect of leakage within the instrument when measuring exceptionally high soil </w:t>
      </w:r>
      <w:proofErr w:type="spellStart"/>
      <w:r>
        <w:t>resistivities</w:t>
      </w:r>
      <w:proofErr w:type="spellEnd"/>
      <w:r>
        <w:t xml:space="preserve"> or spike electrode resistances, or when the ambient humidity is very high.  If these conditions exist, take several readings with the GUARD terminal connected to a spike electrode positioned midway between C2 and P2.  Compare these readings with readings taken without the guard connected.  If the readings differ by more than 1%, use the guard for all tests.  If the readings differ by less than 1%, omit the guard connection.</w:t>
      </w:r>
    </w:p>
    <w:p w:rsidR="00C0356B" w:rsidRDefault="00C0356B" w:rsidP="00C0356B">
      <w:pPr>
        <w:pStyle w:val="BodyText"/>
      </w:pPr>
      <w:r>
        <w:t xml:space="preserve">The Ohmmeter 16A is no longer available from BT stores.  Other suitable testers are listed in Section </w:t>
      </w:r>
      <w:r>
        <w:rPr>
          <w:color w:val="0000FF"/>
        </w:rPr>
        <w:fldChar w:fldCharType="begin"/>
      </w:r>
      <w:r>
        <w:rPr>
          <w:color w:val="0000FF"/>
        </w:rPr>
        <w:instrText xml:space="preserve"> REF _Ref220476160 \r \h  \* MERGEFORMAT </w:instrText>
      </w:r>
      <w:r>
        <w:rPr>
          <w:color w:val="0000FF"/>
        </w:rPr>
      </w:r>
      <w:r>
        <w:rPr>
          <w:color w:val="0000FF"/>
        </w:rPr>
        <w:fldChar w:fldCharType="separate"/>
      </w:r>
      <w:r>
        <w:rPr>
          <w:color w:val="0000FF"/>
        </w:rPr>
        <w:t>11.3</w:t>
      </w:r>
      <w:r>
        <w:rPr>
          <w:color w:val="0000FF"/>
        </w:rPr>
        <w:fldChar w:fldCharType="end"/>
      </w:r>
      <w:r>
        <w:t>.</w:t>
      </w:r>
    </w:p>
    <w:p w:rsidR="00C0356B" w:rsidRDefault="00C0356B" w:rsidP="00C0356B">
      <w:pPr>
        <w:pStyle w:val="Heading2"/>
      </w:pPr>
      <w:r>
        <w:fldChar w:fldCharType="begin"/>
      </w:r>
      <w:r>
        <w:instrText xml:space="preserve"> TAG: 7054238 </w:instrText>
      </w:r>
      <w:r>
        <w:fldChar w:fldCharType="end"/>
      </w:r>
      <w:bookmarkStart w:id="247" w:name="_Ref220475579"/>
      <w:bookmarkStart w:id="248" w:name="_Ref220475905"/>
      <w:bookmarkStart w:id="249" w:name="_Ref220475997"/>
      <w:bookmarkStart w:id="250" w:name="_Ref220476160"/>
      <w:bookmarkStart w:id="251" w:name="_Toc407626669"/>
      <w:bookmarkStart w:id="252" w:name="_Toc432505111"/>
      <w:bookmarkStart w:id="253" w:name="_Toc433722754"/>
      <w:bookmarkStart w:id="254" w:name="_Toc439933400"/>
      <w:bookmarkStart w:id="255" w:name="_Toc534712781"/>
      <w:r>
        <w:t>Earth Testers Other Than the Ohmmeter 16A</w:t>
      </w:r>
      <w:bookmarkEnd w:id="247"/>
      <w:bookmarkEnd w:id="248"/>
      <w:bookmarkEnd w:id="249"/>
      <w:bookmarkEnd w:id="250"/>
      <w:bookmarkEnd w:id="251"/>
      <w:bookmarkEnd w:id="252"/>
      <w:bookmarkEnd w:id="253"/>
      <w:bookmarkEnd w:id="254"/>
      <w:bookmarkEnd w:id="255"/>
    </w:p>
    <w:p w:rsidR="00C0356B" w:rsidRDefault="00C0356B" w:rsidP="00C0356B">
      <w:pPr>
        <w:pStyle w:val="BodyText"/>
      </w:pPr>
      <w:r>
        <w:t>Other suitable testers are listed below.  They should be obtained via local purchase units.</w:t>
      </w:r>
    </w:p>
    <w:p w:rsidR="00C0356B" w:rsidRDefault="00C0356B" w:rsidP="00C0356B">
      <w:pPr>
        <w:pStyle w:val="BodyText"/>
      </w:pPr>
    </w:p>
    <w:tbl>
      <w:tblPr>
        <w:tblW w:w="0" w:type="auto"/>
        <w:tblInd w:w="1584" w:type="dxa"/>
        <w:tblBorders>
          <w:top w:val="single" w:sz="12" w:space="0" w:color="000000"/>
          <w:left w:val="nil"/>
          <w:bottom w:val="single" w:sz="12" w:space="0" w:color="000000"/>
          <w:right w:val="nil"/>
          <w:insideH w:val="nil"/>
          <w:insideV w:val="nil"/>
        </w:tblBorders>
        <w:tblLayout w:type="fixed"/>
        <w:tblLook w:val="0020" w:firstRow="1" w:lastRow="0" w:firstColumn="0" w:lastColumn="0" w:noHBand="0" w:noVBand="0"/>
      </w:tblPr>
      <w:tblGrid>
        <w:gridCol w:w="2844"/>
        <w:gridCol w:w="2610"/>
        <w:gridCol w:w="2520"/>
      </w:tblGrid>
      <w:tr w:rsidR="00C0356B" w:rsidRPr="00C0356B" w:rsidTr="000B5E9E">
        <w:tc>
          <w:tcPr>
            <w:tcW w:w="2844" w:type="dxa"/>
            <w:tcBorders>
              <w:top w:val="single" w:sz="4" w:space="0" w:color="auto"/>
              <w:left w:val="single" w:sz="4" w:space="0" w:color="auto"/>
              <w:bottom w:val="single" w:sz="4" w:space="0" w:color="auto"/>
              <w:right w:val="single" w:sz="4" w:space="0" w:color="auto"/>
            </w:tcBorders>
          </w:tcPr>
          <w:p w:rsidR="00C0356B" w:rsidRDefault="00C0356B" w:rsidP="000B5E9E">
            <w:pPr>
              <w:pStyle w:val="TableEntry"/>
              <w:rPr>
                <w:rStyle w:val="Bold"/>
              </w:rPr>
            </w:pPr>
            <w:r>
              <w:rPr>
                <w:rStyle w:val="Bold"/>
              </w:rPr>
              <w:t>Supplier</w:t>
            </w:r>
          </w:p>
        </w:tc>
        <w:tc>
          <w:tcPr>
            <w:tcW w:w="2610" w:type="dxa"/>
            <w:tcBorders>
              <w:top w:val="single" w:sz="4" w:space="0" w:color="auto"/>
              <w:left w:val="single" w:sz="4" w:space="0" w:color="auto"/>
              <w:bottom w:val="single" w:sz="4" w:space="0" w:color="auto"/>
              <w:right w:val="single" w:sz="4" w:space="0" w:color="auto"/>
            </w:tcBorders>
          </w:tcPr>
          <w:p w:rsidR="00C0356B" w:rsidRDefault="00C0356B" w:rsidP="000B5E9E">
            <w:pPr>
              <w:pStyle w:val="TableEntry"/>
              <w:rPr>
                <w:rStyle w:val="Bold"/>
              </w:rPr>
            </w:pPr>
            <w:r>
              <w:rPr>
                <w:rStyle w:val="Bold"/>
              </w:rPr>
              <w:t>Supplier’s Code</w:t>
            </w:r>
          </w:p>
        </w:tc>
        <w:tc>
          <w:tcPr>
            <w:tcW w:w="2520" w:type="dxa"/>
            <w:tcBorders>
              <w:top w:val="single" w:sz="4" w:space="0" w:color="auto"/>
              <w:left w:val="single" w:sz="4" w:space="0" w:color="auto"/>
              <w:bottom w:val="single" w:sz="4" w:space="0" w:color="auto"/>
              <w:right w:val="single" w:sz="4" w:space="0" w:color="auto"/>
            </w:tcBorders>
          </w:tcPr>
          <w:p w:rsidR="00C0356B" w:rsidRDefault="00C0356B" w:rsidP="000B5E9E">
            <w:pPr>
              <w:pStyle w:val="TableEntry"/>
              <w:rPr>
                <w:rStyle w:val="Bold"/>
              </w:rPr>
            </w:pPr>
            <w:r>
              <w:rPr>
                <w:rStyle w:val="Bold"/>
              </w:rPr>
              <w:t>Remarks</w:t>
            </w:r>
          </w:p>
        </w:tc>
      </w:tr>
      <w:tr w:rsidR="00C0356B" w:rsidRPr="00C0356B" w:rsidTr="000B5E9E">
        <w:tc>
          <w:tcPr>
            <w:tcW w:w="2844" w:type="dxa"/>
            <w:tcBorders>
              <w:top w:val="single" w:sz="4" w:space="0" w:color="auto"/>
              <w:left w:val="single" w:sz="4" w:space="0" w:color="auto"/>
              <w:bottom w:val="single" w:sz="4" w:space="0" w:color="auto"/>
              <w:right w:val="single" w:sz="4" w:space="0" w:color="auto"/>
            </w:tcBorders>
          </w:tcPr>
          <w:p w:rsidR="00C0356B" w:rsidRDefault="00C0356B" w:rsidP="000B5E9E">
            <w:pPr>
              <w:pStyle w:val="TableEntry"/>
              <w:rPr>
                <w:lang w:val="nl-BE"/>
              </w:rPr>
            </w:pPr>
            <w:r>
              <w:rPr>
                <w:lang w:val="nl-BE"/>
              </w:rPr>
              <w:t>AVO -Megger</w:t>
            </w:r>
          </w:p>
          <w:p w:rsidR="00C0356B" w:rsidRDefault="00C0356B" w:rsidP="000B5E9E">
            <w:pPr>
              <w:pStyle w:val="TableEntry"/>
              <w:rPr>
                <w:lang w:val="nl-BE"/>
              </w:rPr>
            </w:pPr>
            <w:r>
              <w:rPr>
                <w:lang w:val="nl-BE"/>
              </w:rPr>
              <w:t>Archcliffe Road</w:t>
            </w:r>
          </w:p>
          <w:p w:rsidR="00C0356B" w:rsidRDefault="00C0356B" w:rsidP="000B5E9E">
            <w:pPr>
              <w:pStyle w:val="TableEntry"/>
              <w:rPr>
                <w:lang w:val="nl-BE"/>
              </w:rPr>
            </w:pPr>
            <w:r>
              <w:rPr>
                <w:lang w:val="nl-BE"/>
              </w:rPr>
              <w:t>DOVER</w:t>
            </w:r>
          </w:p>
          <w:p w:rsidR="00C0356B" w:rsidRDefault="00C0356B" w:rsidP="000B5E9E">
            <w:pPr>
              <w:pStyle w:val="TableEntry"/>
              <w:rPr>
                <w:lang w:val="nl-BE"/>
              </w:rPr>
            </w:pPr>
            <w:r>
              <w:rPr>
                <w:lang w:val="nl-BE"/>
              </w:rPr>
              <w:t>Kent</w:t>
            </w:r>
          </w:p>
          <w:p w:rsidR="00C0356B" w:rsidRDefault="00C0356B" w:rsidP="000B5E9E">
            <w:pPr>
              <w:pStyle w:val="TableEntry"/>
              <w:rPr>
                <w:lang w:val="nl-BE"/>
              </w:rPr>
            </w:pPr>
            <w:r>
              <w:rPr>
                <w:lang w:val="nl-BE"/>
              </w:rPr>
              <w:t>CT17 9EN</w:t>
            </w:r>
          </w:p>
          <w:p w:rsidR="00C0356B" w:rsidRDefault="00C0356B" w:rsidP="000B5E9E">
            <w:pPr>
              <w:pStyle w:val="TableEntry"/>
            </w:pPr>
            <w:r>
              <w:t>Tel:</w:t>
            </w:r>
            <w:r>
              <w:tab/>
              <w:t>01304 502101</w:t>
            </w:r>
          </w:p>
          <w:p w:rsidR="00C0356B" w:rsidRDefault="00C0356B" w:rsidP="000B5E9E">
            <w:pPr>
              <w:pStyle w:val="TableEntry"/>
            </w:pPr>
            <w:r>
              <w:t>Fax:</w:t>
            </w:r>
            <w:r>
              <w:tab/>
              <w:t>01304 207342</w:t>
            </w:r>
          </w:p>
          <w:p w:rsidR="00C0356B" w:rsidRDefault="00EA30E1" w:rsidP="000B5E9E">
            <w:pPr>
              <w:pStyle w:val="TableEntry"/>
            </w:pPr>
            <w:hyperlink r:id="rId45" w:history="1">
              <w:r w:rsidR="00C0356B" w:rsidRPr="00107FA5">
                <w:rPr>
                  <w:rStyle w:val="Hyperlink"/>
                  <w:rFonts w:ascii="Calibri" w:eastAsia="Calibri" w:hAnsi="Calibri"/>
                  <w:szCs w:val="22"/>
                </w:rPr>
                <w:t>www.megger.com/uk</w:t>
              </w:r>
            </w:hyperlink>
          </w:p>
        </w:tc>
        <w:tc>
          <w:tcPr>
            <w:tcW w:w="2610" w:type="dxa"/>
            <w:tcBorders>
              <w:top w:val="single" w:sz="4" w:space="0" w:color="auto"/>
              <w:left w:val="single" w:sz="4" w:space="0" w:color="auto"/>
              <w:bottom w:val="single" w:sz="4" w:space="0" w:color="auto"/>
              <w:right w:val="single" w:sz="4" w:space="0" w:color="auto"/>
            </w:tcBorders>
          </w:tcPr>
          <w:p w:rsidR="00C0356B" w:rsidRDefault="00C0356B" w:rsidP="000B5E9E">
            <w:pPr>
              <w:pStyle w:val="TableEntry"/>
            </w:pPr>
            <w:r>
              <w:t>DET 3/2</w:t>
            </w:r>
          </w:p>
        </w:tc>
        <w:tc>
          <w:tcPr>
            <w:tcW w:w="2520" w:type="dxa"/>
            <w:tcBorders>
              <w:top w:val="single" w:sz="4" w:space="0" w:color="auto"/>
              <w:left w:val="single" w:sz="4" w:space="0" w:color="auto"/>
              <w:bottom w:val="single" w:sz="4" w:space="0" w:color="auto"/>
              <w:right w:val="single" w:sz="4" w:space="0" w:color="auto"/>
            </w:tcBorders>
          </w:tcPr>
          <w:p w:rsidR="00C0356B" w:rsidRDefault="00C0356B" w:rsidP="000B5E9E">
            <w:pPr>
              <w:pStyle w:val="TableEntry"/>
            </w:pPr>
            <w:r>
              <w:t>This is a direct replacement for the Ohmmeter 16A.  An accessory kit is available separately.</w:t>
            </w:r>
          </w:p>
        </w:tc>
      </w:tr>
      <w:tr w:rsidR="00C0356B" w:rsidRPr="00C0356B" w:rsidTr="000B5E9E">
        <w:tc>
          <w:tcPr>
            <w:tcW w:w="2844" w:type="dxa"/>
            <w:tcBorders>
              <w:top w:val="single" w:sz="4" w:space="0" w:color="auto"/>
              <w:left w:val="single" w:sz="4" w:space="0" w:color="auto"/>
              <w:bottom w:val="single" w:sz="4" w:space="0" w:color="auto"/>
              <w:right w:val="single" w:sz="4" w:space="0" w:color="auto"/>
            </w:tcBorders>
          </w:tcPr>
          <w:p w:rsidR="00C0356B" w:rsidRDefault="00C0356B" w:rsidP="000B5E9E">
            <w:pPr>
              <w:pStyle w:val="TableEntry"/>
            </w:pPr>
            <w:r>
              <w:t>LEM UK Limited</w:t>
            </w:r>
          </w:p>
          <w:p w:rsidR="00C0356B" w:rsidRDefault="00C0356B" w:rsidP="000B5E9E">
            <w:pPr>
              <w:pStyle w:val="TableEntry"/>
            </w:pPr>
            <w:smartTag w:uri="urn:schemas-microsoft-com:office:smarttags" w:element="place">
              <w:r>
                <w:t>West Lancs</w:t>
              </w:r>
            </w:smartTag>
            <w:r>
              <w:t>.  Investment Centre</w:t>
            </w:r>
          </w:p>
          <w:p w:rsidR="00C0356B" w:rsidRDefault="00C0356B" w:rsidP="000B5E9E">
            <w:pPr>
              <w:pStyle w:val="TableEntry"/>
            </w:pPr>
            <w:smartTag w:uri="urn:schemas-microsoft-com:office:smarttags" w:element="place">
              <w:smartTag w:uri="urn:schemas-microsoft-com:office:smarttags" w:element="PlaceName">
                <w:r>
                  <w:t>White</w:t>
                </w:r>
              </w:smartTag>
              <w:r>
                <w:t xml:space="preserve"> </w:t>
              </w:r>
              <w:smartTag w:uri="urn:schemas-microsoft-com:office:smarttags" w:element="PlaceName">
                <w:r>
                  <w:t>Moss</w:t>
                </w:r>
              </w:smartTag>
              <w:r>
                <w:t xml:space="preserve"> </w:t>
              </w:r>
              <w:smartTag w:uri="urn:schemas-microsoft-com:office:smarttags" w:element="PlaceName">
                <w:r>
                  <w:t>Business</w:t>
                </w:r>
              </w:smartTag>
              <w:r>
                <w:t xml:space="preserve"> </w:t>
              </w:r>
              <w:smartTag w:uri="urn:schemas-microsoft-com:office:smarttags" w:element="PlaceType">
                <w:r>
                  <w:t>Park</w:t>
                </w:r>
              </w:smartTag>
            </w:smartTag>
          </w:p>
          <w:p w:rsidR="00C0356B" w:rsidRDefault="00C0356B" w:rsidP="000B5E9E">
            <w:pPr>
              <w:pStyle w:val="TableEntry"/>
            </w:pPr>
            <w:proofErr w:type="spellStart"/>
            <w:r>
              <w:t>Skelmersdale</w:t>
            </w:r>
            <w:proofErr w:type="spellEnd"/>
            <w:r>
              <w:t xml:space="preserve"> WN8 9TG</w:t>
            </w:r>
          </w:p>
          <w:p w:rsidR="00C0356B" w:rsidRDefault="00C0356B" w:rsidP="000B5E9E">
            <w:pPr>
              <w:pStyle w:val="TableEntry"/>
            </w:pPr>
            <w:r>
              <w:t>Tel + 44 1 695 712560</w:t>
            </w:r>
          </w:p>
          <w:p w:rsidR="00C0356B" w:rsidRDefault="00C0356B" w:rsidP="000B5E9E">
            <w:pPr>
              <w:pStyle w:val="TableEntry"/>
            </w:pPr>
            <w:r>
              <w:t>Fax +44 1 695 712561</w:t>
            </w:r>
          </w:p>
          <w:p w:rsidR="00C0356B" w:rsidRDefault="00EA30E1" w:rsidP="000B5E9E">
            <w:pPr>
              <w:pStyle w:val="TableEntry"/>
            </w:pPr>
            <w:hyperlink r:id="rId46" w:history="1">
              <w:r w:rsidR="00C0356B" w:rsidRPr="00107FA5">
                <w:rPr>
                  <w:rStyle w:val="Hyperlink"/>
                  <w:rFonts w:ascii="Calibri" w:eastAsia="Calibri" w:hAnsi="Calibri"/>
                  <w:szCs w:val="22"/>
                </w:rPr>
                <w:t>www.lem.com</w:t>
              </w:r>
            </w:hyperlink>
          </w:p>
          <w:p w:rsidR="00C0356B" w:rsidRDefault="00C0356B" w:rsidP="000B5E9E">
            <w:pPr>
              <w:pStyle w:val="TableEntry"/>
            </w:pPr>
          </w:p>
        </w:tc>
        <w:tc>
          <w:tcPr>
            <w:tcW w:w="2610" w:type="dxa"/>
            <w:tcBorders>
              <w:top w:val="single" w:sz="4" w:space="0" w:color="auto"/>
              <w:left w:val="single" w:sz="4" w:space="0" w:color="auto"/>
              <w:bottom w:val="single" w:sz="4" w:space="0" w:color="auto"/>
              <w:right w:val="single" w:sz="4" w:space="0" w:color="auto"/>
            </w:tcBorders>
          </w:tcPr>
          <w:p w:rsidR="00C0356B" w:rsidRDefault="00C0356B" w:rsidP="000B5E9E">
            <w:pPr>
              <w:pStyle w:val="TableEntry"/>
            </w:pPr>
            <w:r>
              <w:t>UNILAP GEO</w:t>
            </w:r>
          </w:p>
          <w:p w:rsidR="00C0356B" w:rsidRDefault="00C0356B" w:rsidP="000B5E9E">
            <w:pPr>
              <w:pStyle w:val="TableEntry"/>
            </w:pPr>
            <w:r>
              <w:t>UNILAP GEO X</w:t>
            </w:r>
          </w:p>
        </w:tc>
        <w:tc>
          <w:tcPr>
            <w:tcW w:w="2520" w:type="dxa"/>
            <w:tcBorders>
              <w:top w:val="single" w:sz="4" w:space="0" w:color="auto"/>
              <w:left w:val="single" w:sz="4" w:space="0" w:color="auto"/>
              <w:bottom w:val="single" w:sz="4" w:space="0" w:color="auto"/>
              <w:right w:val="single" w:sz="4" w:space="0" w:color="auto"/>
            </w:tcBorders>
          </w:tcPr>
          <w:p w:rsidR="00C0356B" w:rsidRDefault="00C0356B" w:rsidP="000B5E9E">
            <w:pPr>
              <w:pStyle w:val="TableEntry"/>
            </w:pPr>
            <w:r>
              <w:t>Both instruments come with accessories.</w:t>
            </w:r>
          </w:p>
          <w:p w:rsidR="00C0356B" w:rsidRDefault="00C0356B" w:rsidP="000B5E9E">
            <w:pPr>
              <w:pStyle w:val="TableEntry"/>
            </w:pPr>
            <w:r>
              <w:t>The GEO X is capable of measuring earth electrode resistance without disconnection of the electrode from the earth terminal.  To use this method additional items are required.</w:t>
            </w:r>
          </w:p>
        </w:tc>
      </w:tr>
      <w:tr w:rsidR="00C0356B" w:rsidRPr="00C0356B" w:rsidTr="000B5E9E">
        <w:tc>
          <w:tcPr>
            <w:tcW w:w="2844" w:type="dxa"/>
            <w:tcBorders>
              <w:top w:val="single" w:sz="4" w:space="0" w:color="auto"/>
              <w:left w:val="single" w:sz="4" w:space="0" w:color="auto"/>
              <w:bottom w:val="single" w:sz="4" w:space="0" w:color="auto"/>
              <w:right w:val="single" w:sz="4" w:space="0" w:color="auto"/>
            </w:tcBorders>
          </w:tcPr>
          <w:p w:rsidR="00C0356B" w:rsidRDefault="00C0356B" w:rsidP="000B5E9E">
            <w:pPr>
              <w:pStyle w:val="TableEntry"/>
            </w:pPr>
            <w:r>
              <w:lastRenderedPageBreak/>
              <w:t>Martindale Electric</w:t>
            </w:r>
          </w:p>
          <w:p w:rsidR="00C0356B" w:rsidRDefault="00C0356B" w:rsidP="000B5E9E">
            <w:pPr>
              <w:pStyle w:val="TableEntry"/>
            </w:pPr>
            <w:proofErr w:type="spellStart"/>
            <w:r>
              <w:t>Metrohm</w:t>
            </w:r>
            <w:proofErr w:type="spellEnd"/>
            <w:r>
              <w:t xml:space="preserve"> House</w:t>
            </w:r>
          </w:p>
          <w:p w:rsidR="00C0356B" w:rsidRDefault="00C0356B" w:rsidP="000B5E9E">
            <w:pPr>
              <w:pStyle w:val="TableEntry"/>
            </w:pPr>
            <w:proofErr w:type="spellStart"/>
            <w:r>
              <w:t>Penfold</w:t>
            </w:r>
            <w:proofErr w:type="spellEnd"/>
            <w:r>
              <w:t xml:space="preserve"> Trading Estate</w:t>
            </w:r>
          </w:p>
          <w:p w:rsidR="00C0356B" w:rsidRDefault="00C0356B" w:rsidP="000B5E9E">
            <w:pPr>
              <w:pStyle w:val="TableEntry"/>
            </w:pPr>
            <w:smartTag w:uri="urn:schemas-microsoft-com:office:smarttags" w:element="place">
              <w:r>
                <w:t>Watford</w:t>
              </w:r>
            </w:smartTag>
          </w:p>
          <w:p w:rsidR="00C0356B" w:rsidRDefault="00C0356B" w:rsidP="000B5E9E">
            <w:pPr>
              <w:pStyle w:val="TableEntry"/>
            </w:pPr>
            <w:r>
              <w:t>WD24 4YY</w:t>
            </w:r>
          </w:p>
          <w:p w:rsidR="00C0356B" w:rsidRDefault="00C0356B" w:rsidP="000B5E9E">
            <w:pPr>
              <w:pStyle w:val="TableEntry"/>
            </w:pPr>
            <w:r>
              <w:t>Tel:</w:t>
            </w:r>
            <w:r>
              <w:tab/>
              <w:t>(01923) 441717</w:t>
            </w:r>
          </w:p>
          <w:p w:rsidR="00C0356B" w:rsidRDefault="00C0356B" w:rsidP="000B5E9E">
            <w:pPr>
              <w:pStyle w:val="TableEntry"/>
            </w:pPr>
            <w:r>
              <w:t>Fax:</w:t>
            </w:r>
            <w:r>
              <w:tab/>
              <w:t>(01923) 446900</w:t>
            </w:r>
          </w:p>
        </w:tc>
        <w:tc>
          <w:tcPr>
            <w:tcW w:w="2610" w:type="dxa"/>
            <w:tcBorders>
              <w:top w:val="single" w:sz="4" w:space="0" w:color="auto"/>
              <w:left w:val="single" w:sz="4" w:space="0" w:color="auto"/>
              <w:bottom w:val="single" w:sz="4" w:space="0" w:color="auto"/>
              <w:right w:val="single" w:sz="4" w:space="0" w:color="auto"/>
            </w:tcBorders>
          </w:tcPr>
          <w:p w:rsidR="00C0356B" w:rsidRDefault="00C0356B" w:rsidP="000B5E9E">
            <w:pPr>
              <w:pStyle w:val="TableEntry"/>
            </w:pPr>
            <w:r>
              <w:t>METROHM E1610</w:t>
            </w:r>
          </w:p>
        </w:tc>
        <w:tc>
          <w:tcPr>
            <w:tcW w:w="2520" w:type="dxa"/>
            <w:tcBorders>
              <w:top w:val="single" w:sz="4" w:space="0" w:color="auto"/>
              <w:left w:val="single" w:sz="4" w:space="0" w:color="auto"/>
              <w:bottom w:val="single" w:sz="4" w:space="0" w:color="auto"/>
              <w:right w:val="single" w:sz="4" w:space="0" w:color="auto"/>
            </w:tcBorders>
          </w:tcPr>
          <w:p w:rsidR="00C0356B" w:rsidRDefault="00C0356B" w:rsidP="000B5E9E">
            <w:pPr>
              <w:pStyle w:val="TableEntry"/>
            </w:pPr>
            <w:r>
              <w:t>An accessory kit is available separately.</w:t>
            </w:r>
          </w:p>
          <w:p w:rsidR="00C0356B" w:rsidRDefault="00C0356B" w:rsidP="000B5E9E">
            <w:pPr>
              <w:pStyle w:val="TableEntry"/>
            </w:pPr>
            <w:r>
              <w:rPr>
                <w:rStyle w:val="Bold"/>
              </w:rPr>
              <w:t>Note</w:t>
            </w:r>
            <w:r>
              <w:t>: This company supplies ONLY via retailers – Use this contact to obtain details of local retailers</w:t>
            </w:r>
          </w:p>
        </w:tc>
      </w:tr>
      <w:tr w:rsidR="00C0356B" w:rsidRPr="00C0356B" w:rsidTr="000B5E9E">
        <w:tc>
          <w:tcPr>
            <w:tcW w:w="2844" w:type="dxa"/>
            <w:tcBorders>
              <w:top w:val="single" w:sz="4" w:space="0" w:color="auto"/>
              <w:left w:val="single" w:sz="4" w:space="0" w:color="auto"/>
              <w:bottom w:val="single" w:sz="4" w:space="0" w:color="auto"/>
              <w:right w:val="single" w:sz="4" w:space="0" w:color="auto"/>
            </w:tcBorders>
          </w:tcPr>
          <w:p w:rsidR="00C0356B" w:rsidRDefault="00C0356B" w:rsidP="000B5E9E">
            <w:pPr>
              <w:pStyle w:val="TableEntry"/>
            </w:pPr>
            <w:r>
              <w:t xml:space="preserve">Fluke and </w:t>
            </w:r>
            <w:proofErr w:type="spellStart"/>
            <w:r>
              <w:t>Kewtech</w:t>
            </w:r>
            <w:proofErr w:type="spellEnd"/>
            <w:r>
              <w:t xml:space="preserve"> also make similar test kit for earth resistance measurements.</w:t>
            </w:r>
          </w:p>
        </w:tc>
        <w:tc>
          <w:tcPr>
            <w:tcW w:w="2610" w:type="dxa"/>
            <w:tcBorders>
              <w:top w:val="single" w:sz="4" w:space="0" w:color="auto"/>
              <w:left w:val="single" w:sz="4" w:space="0" w:color="auto"/>
              <w:bottom w:val="single" w:sz="4" w:space="0" w:color="auto"/>
              <w:right w:val="single" w:sz="4" w:space="0" w:color="auto"/>
            </w:tcBorders>
          </w:tcPr>
          <w:p w:rsidR="00C0356B" w:rsidRDefault="00C0356B" w:rsidP="000B5E9E">
            <w:pPr>
              <w:pStyle w:val="TableEntry"/>
            </w:pPr>
          </w:p>
        </w:tc>
        <w:tc>
          <w:tcPr>
            <w:tcW w:w="2520" w:type="dxa"/>
            <w:tcBorders>
              <w:top w:val="single" w:sz="4" w:space="0" w:color="auto"/>
              <w:left w:val="single" w:sz="4" w:space="0" w:color="auto"/>
              <w:bottom w:val="single" w:sz="4" w:space="0" w:color="auto"/>
              <w:right w:val="single" w:sz="4" w:space="0" w:color="auto"/>
            </w:tcBorders>
          </w:tcPr>
          <w:p w:rsidR="00C0356B" w:rsidRDefault="00C0356B" w:rsidP="000B5E9E">
            <w:pPr>
              <w:pStyle w:val="TableEntry"/>
            </w:pPr>
          </w:p>
        </w:tc>
      </w:tr>
    </w:tbl>
    <w:p w:rsidR="00C0356B" w:rsidRDefault="00C0356B" w:rsidP="00C0356B">
      <w:pPr>
        <w:pStyle w:val="Heading1"/>
      </w:pPr>
      <w:r>
        <w:fldChar w:fldCharType="begin"/>
      </w:r>
      <w:r>
        <w:instrText xml:space="preserve"> TAG: 7054239 </w:instrText>
      </w:r>
      <w:r>
        <w:fldChar w:fldCharType="end"/>
      </w:r>
      <w:bookmarkStart w:id="256" w:name="_Toc407626670"/>
      <w:bookmarkStart w:id="257" w:name="_Toc432505112"/>
      <w:bookmarkStart w:id="258" w:name="_Toc433722755"/>
      <w:bookmarkStart w:id="259" w:name="_Toc439933401"/>
      <w:bookmarkStart w:id="260" w:name="_Toc534712782"/>
      <w:r>
        <w:t>Stores List</w:t>
      </w:r>
      <w:bookmarkEnd w:id="256"/>
      <w:bookmarkEnd w:id="257"/>
      <w:bookmarkEnd w:id="258"/>
      <w:bookmarkEnd w:id="259"/>
      <w:bookmarkEnd w:id="260"/>
    </w:p>
    <w:p w:rsidR="00C0356B" w:rsidRDefault="00C0356B" w:rsidP="00C0356B">
      <w:pPr>
        <w:pStyle w:val="BodyText"/>
      </w:pPr>
      <w:r>
        <w:t>Listed below are those parts not listed in EPT/ANS/A020</w:t>
      </w:r>
    </w:p>
    <w:p w:rsidR="00C0356B" w:rsidRDefault="00C0356B" w:rsidP="00C0356B">
      <w:pPr>
        <w:pStyle w:val="BodyText"/>
      </w:pPr>
    </w:p>
    <w:tbl>
      <w:tblPr>
        <w:tblW w:w="0" w:type="auto"/>
        <w:tblInd w:w="1584" w:type="dxa"/>
        <w:tblBorders>
          <w:top w:val="single" w:sz="12" w:space="0" w:color="000000"/>
          <w:left w:val="nil"/>
          <w:bottom w:val="single" w:sz="12" w:space="0" w:color="000000"/>
          <w:right w:val="nil"/>
          <w:insideH w:val="nil"/>
          <w:insideV w:val="nil"/>
        </w:tblBorders>
        <w:tblLayout w:type="fixed"/>
        <w:tblLook w:val="0020" w:firstRow="1" w:lastRow="0" w:firstColumn="0" w:lastColumn="0" w:noHBand="0" w:noVBand="0"/>
      </w:tblPr>
      <w:tblGrid>
        <w:gridCol w:w="2844"/>
        <w:gridCol w:w="2496"/>
        <w:gridCol w:w="2634"/>
      </w:tblGrid>
      <w:tr w:rsidR="00C0356B" w:rsidRPr="00C0356B" w:rsidTr="000B5E9E">
        <w:tc>
          <w:tcPr>
            <w:tcW w:w="2844" w:type="dxa"/>
            <w:tcBorders>
              <w:bottom w:val="single" w:sz="12" w:space="0" w:color="000000"/>
            </w:tcBorders>
          </w:tcPr>
          <w:p w:rsidR="00C0356B" w:rsidRDefault="00C0356B" w:rsidP="000B5E9E">
            <w:pPr>
              <w:pStyle w:val="TableEntry"/>
              <w:rPr>
                <w:rStyle w:val="Bold"/>
              </w:rPr>
            </w:pPr>
            <w:r>
              <w:rPr>
                <w:rStyle w:val="Bold"/>
              </w:rPr>
              <w:t>Item</w:t>
            </w:r>
          </w:p>
        </w:tc>
        <w:tc>
          <w:tcPr>
            <w:tcW w:w="2496" w:type="dxa"/>
            <w:tcBorders>
              <w:bottom w:val="single" w:sz="12" w:space="0" w:color="000000"/>
            </w:tcBorders>
          </w:tcPr>
          <w:p w:rsidR="00C0356B" w:rsidRDefault="00C0356B" w:rsidP="000B5E9E">
            <w:pPr>
              <w:pStyle w:val="TableEntry"/>
              <w:rPr>
                <w:rStyle w:val="Bold"/>
              </w:rPr>
            </w:pPr>
            <w:r>
              <w:rPr>
                <w:rStyle w:val="Bold"/>
              </w:rPr>
              <w:t>Item Code</w:t>
            </w:r>
          </w:p>
        </w:tc>
        <w:tc>
          <w:tcPr>
            <w:tcW w:w="2634" w:type="dxa"/>
            <w:tcBorders>
              <w:bottom w:val="single" w:sz="12" w:space="0" w:color="000000"/>
            </w:tcBorders>
          </w:tcPr>
          <w:p w:rsidR="00C0356B" w:rsidRDefault="00C0356B" w:rsidP="000B5E9E">
            <w:pPr>
              <w:pStyle w:val="TableEntry"/>
              <w:rPr>
                <w:rStyle w:val="Bold"/>
              </w:rPr>
            </w:pPr>
            <w:r>
              <w:rPr>
                <w:rStyle w:val="Bold"/>
              </w:rPr>
              <w:t>Remarks</w:t>
            </w:r>
          </w:p>
        </w:tc>
      </w:tr>
      <w:tr w:rsidR="00C0356B" w:rsidRPr="00C0356B" w:rsidTr="000B5E9E">
        <w:tc>
          <w:tcPr>
            <w:tcW w:w="2844" w:type="dxa"/>
            <w:tcBorders>
              <w:top w:val="single" w:sz="12" w:space="0" w:color="000000"/>
              <w:bottom w:val="single" w:sz="6" w:space="0" w:color="000000"/>
            </w:tcBorders>
          </w:tcPr>
          <w:p w:rsidR="00C0356B" w:rsidRDefault="00C0356B" w:rsidP="000B5E9E">
            <w:pPr>
              <w:pStyle w:val="TableEntry"/>
            </w:pPr>
            <w:proofErr w:type="spellStart"/>
            <w:r>
              <w:t>Busbar</w:t>
            </w:r>
            <w:proofErr w:type="spellEnd"/>
            <w:r>
              <w:t xml:space="preserve"> Earth Complete</w:t>
            </w:r>
          </w:p>
        </w:tc>
        <w:tc>
          <w:tcPr>
            <w:tcW w:w="2496" w:type="dxa"/>
            <w:tcBorders>
              <w:top w:val="single" w:sz="12" w:space="0" w:color="000000"/>
              <w:bottom w:val="single" w:sz="6" w:space="0" w:color="000000"/>
            </w:tcBorders>
          </w:tcPr>
          <w:p w:rsidR="00C0356B" w:rsidRDefault="00C0356B" w:rsidP="000B5E9E">
            <w:pPr>
              <w:pStyle w:val="TableEntry"/>
            </w:pPr>
            <w:r>
              <w:t>070248</w:t>
            </w:r>
          </w:p>
        </w:tc>
        <w:tc>
          <w:tcPr>
            <w:tcW w:w="2634" w:type="dxa"/>
            <w:tcBorders>
              <w:top w:val="single" w:sz="12" w:space="0" w:color="000000"/>
              <w:bottom w:val="single" w:sz="6" w:space="0" w:color="000000"/>
            </w:tcBorders>
          </w:tcPr>
          <w:p w:rsidR="00C0356B" w:rsidRDefault="00C0356B" w:rsidP="000B5E9E">
            <w:pPr>
              <w:pStyle w:val="TableEntry"/>
            </w:pPr>
            <w:r>
              <w:t xml:space="preserve">Now obsolete on </w:t>
            </w:r>
            <w:proofErr w:type="spellStart"/>
            <w:r>
              <w:t>eASC</w:t>
            </w:r>
            <w:proofErr w:type="spellEnd"/>
          </w:p>
        </w:tc>
      </w:tr>
      <w:tr w:rsidR="00C0356B" w:rsidRPr="00C0356B" w:rsidTr="000B5E9E">
        <w:tc>
          <w:tcPr>
            <w:tcW w:w="2844" w:type="dxa"/>
            <w:tcBorders>
              <w:top w:val="single" w:sz="6" w:space="0" w:color="000000"/>
              <w:bottom w:val="single" w:sz="6" w:space="0" w:color="000000"/>
            </w:tcBorders>
          </w:tcPr>
          <w:p w:rsidR="00C0356B" w:rsidRDefault="00C0356B" w:rsidP="000B5E9E">
            <w:pPr>
              <w:pStyle w:val="TableEntry"/>
            </w:pPr>
            <w:r>
              <w:t>Copper strip 25mm x 3mm</w:t>
            </w:r>
          </w:p>
        </w:tc>
        <w:tc>
          <w:tcPr>
            <w:tcW w:w="2496" w:type="dxa"/>
            <w:tcBorders>
              <w:top w:val="single" w:sz="6" w:space="0" w:color="000000"/>
              <w:bottom w:val="single" w:sz="6" w:space="0" w:color="000000"/>
            </w:tcBorders>
          </w:tcPr>
          <w:p w:rsidR="00C0356B" w:rsidRDefault="00C0356B" w:rsidP="000B5E9E">
            <w:pPr>
              <w:pStyle w:val="TableEntry"/>
            </w:pPr>
            <w:r>
              <w:t>Locally Purchased</w:t>
            </w:r>
          </w:p>
        </w:tc>
        <w:tc>
          <w:tcPr>
            <w:tcW w:w="2634" w:type="dxa"/>
            <w:tcBorders>
              <w:top w:val="single" w:sz="6" w:space="0" w:color="000000"/>
              <w:bottom w:val="single" w:sz="6" w:space="0" w:color="000000"/>
            </w:tcBorders>
          </w:tcPr>
          <w:p w:rsidR="00C0356B" w:rsidRDefault="00C0356B" w:rsidP="000B5E9E">
            <w:pPr>
              <w:pStyle w:val="TableEntry"/>
            </w:pPr>
            <w:r>
              <w:t xml:space="preserve">Specification for tapes, with earth tails for use in trenches or on the base of poles can be found in the attached document -  </w:t>
            </w:r>
            <w:bookmarkStart w:id="261" w:name="_MON_1486901850"/>
            <w:bookmarkEnd w:id="261"/>
            <w:r>
              <w:object w:dxaOrig="1551" w:dyaOrig="1004">
                <v:shape id="_x0000_i1046" type="#_x0000_t75" style="width:77.25pt;height:50.25pt" o:ole="">
                  <v:imagedata r:id="rId47" o:title=""/>
                </v:shape>
                <o:OLEObject Type="Embed" ProgID="Word.Document.8" ShapeID="_x0000_i1046" DrawAspect="Icon" ObjectID="_1608454531" r:id="rId48">
                  <o:FieldCodes>\s</o:FieldCodes>
                </o:OLEObject>
              </w:object>
            </w:r>
          </w:p>
        </w:tc>
      </w:tr>
      <w:tr w:rsidR="00C0356B" w:rsidRPr="00C0356B" w:rsidTr="000B5E9E">
        <w:tc>
          <w:tcPr>
            <w:tcW w:w="2844" w:type="dxa"/>
            <w:tcBorders>
              <w:top w:val="single" w:sz="6" w:space="0" w:color="000000"/>
              <w:bottom w:val="single" w:sz="6" w:space="0" w:color="000000"/>
            </w:tcBorders>
          </w:tcPr>
          <w:p w:rsidR="00C0356B" w:rsidRDefault="00C0356B" w:rsidP="000B5E9E">
            <w:pPr>
              <w:pStyle w:val="TableEntry"/>
            </w:pPr>
            <w:r>
              <w:t>Copper tube termination }</w:t>
            </w:r>
          </w:p>
          <w:p w:rsidR="00C0356B" w:rsidRDefault="00C0356B" w:rsidP="000B5E9E">
            <w:pPr>
              <w:pStyle w:val="TableEntry"/>
            </w:pPr>
            <w:r>
              <w:t>Crimping tool                  }</w:t>
            </w:r>
          </w:p>
        </w:tc>
        <w:tc>
          <w:tcPr>
            <w:tcW w:w="2496" w:type="dxa"/>
            <w:tcBorders>
              <w:top w:val="single" w:sz="6" w:space="0" w:color="000000"/>
              <w:bottom w:val="single" w:sz="6" w:space="0" w:color="000000"/>
            </w:tcBorders>
          </w:tcPr>
          <w:p w:rsidR="00C0356B" w:rsidRDefault="00C0356B" w:rsidP="000B5E9E">
            <w:pPr>
              <w:pStyle w:val="TableEntry"/>
            </w:pPr>
            <w:r>
              <w:t>Locally Purchased</w:t>
            </w:r>
          </w:p>
        </w:tc>
        <w:tc>
          <w:tcPr>
            <w:tcW w:w="2634" w:type="dxa"/>
            <w:tcBorders>
              <w:top w:val="single" w:sz="6" w:space="0" w:color="000000"/>
              <w:bottom w:val="single" w:sz="6" w:space="0" w:color="000000"/>
            </w:tcBorders>
          </w:tcPr>
          <w:p w:rsidR="00C0356B" w:rsidRDefault="00C0356B" w:rsidP="000B5E9E">
            <w:pPr>
              <w:pStyle w:val="TableEntry"/>
            </w:pPr>
            <w:r>
              <w:t xml:space="preserve">Obtainable from </w:t>
            </w:r>
          </w:p>
          <w:p w:rsidR="00C0356B" w:rsidRDefault="00C0356B" w:rsidP="000B5E9E">
            <w:pPr>
              <w:pStyle w:val="TableEntry"/>
            </w:pPr>
            <w:r>
              <w:t>ELPRESS-UK</w:t>
            </w:r>
          </w:p>
        </w:tc>
      </w:tr>
      <w:tr w:rsidR="00C0356B" w:rsidRPr="00C0356B" w:rsidTr="000B5E9E">
        <w:tc>
          <w:tcPr>
            <w:tcW w:w="2844" w:type="dxa"/>
            <w:tcBorders>
              <w:top w:val="single" w:sz="6" w:space="0" w:color="000000"/>
              <w:bottom w:val="single" w:sz="6" w:space="0" w:color="000000"/>
            </w:tcBorders>
          </w:tcPr>
          <w:p w:rsidR="00C0356B" w:rsidRDefault="00C0356B" w:rsidP="000B5E9E">
            <w:pPr>
              <w:pStyle w:val="TableEntry"/>
              <w:rPr>
                <w:lang w:val="es-ES"/>
              </w:rPr>
            </w:pPr>
            <w:r>
              <w:rPr>
                <w:lang w:val="es-ES"/>
              </w:rPr>
              <w:t>Cable ELP 6491X 35sq.mm GN/Y</w:t>
            </w:r>
          </w:p>
        </w:tc>
        <w:tc>
          <w:tcPr>
            <w:tcW w:w="2496" w:type="dxa"/>
            <w:tcBorders>
              <w:top w:val="single" w:sz="6" w:space="0" w:color="000000"/>
              <w:bottom w:val="single" w:sz="6" w:space="0" w:color="000000"/>
            </w:tcBorders>
          </w:tcPr>
          <w:p w:rsidR="00C0356B" w:rsidRDefault="00C0356B" w:rsidP="000B5E9E">
            <w:pPr>
              <w:pStyle w:val="TableEntry"/>
            </w:pPr>
            <w:r>
              <w:t>791552</w:t>
            </w:r>
          </w:p>
        </w:tc>
        <w:tc>
          <w:tcPr>
            <w:tcW w:w="2634" w:type="dxa"/>
            <w:tcBorders>
              <w:top w:val="single" w:sz="6" w:space="0" w:color="000000"/>
              <w:bottom w:val="single" w:sz="6" w:space="0" w:color="000000"/>
            </w:tcBorders>
          </w:tcPr>
          <w:p w:rsidR="00C0356B" w:rsidRDefault="00C0356B" w:rsidP="000B5E9E">
            <w:pPr>
              <w:pStyle w:val="TableEntry"/>
            </w:pPr>
            <w:r>
              <w:t xml:space="preserve">Now obsolete on </w:t>
            </w:r>
            <w:proofErr w:type="spellStart"/>
            <w:r>
              <w:t>eASC</w:t>
            </w:r>
            <w:proofErr w:type="spellEnd"/>
          </w:p>
        </w:tc>
      </w:tr>
      <w:tr w:rsidR="00C0356B" w:rsidRPr="00C0356B" w:rsidTr="000B5E9E">
        <w:tc>
          <w:tcPr>
            <w:tcW w:w="2844" w:type="dxa"/>
            <w:tcBorders>
              <w:top w:val="single" w:sz="6" w:space="0" w:color="000000"/>
              <w:bottom w:val="single" w:sz="6" w:space="0" w:color="000000"/>
            </w:tcBorders>
          </w:tcPr>
          <w:p w:rsidR="00C0356B" w:rsidRDefault="00C0356B" w:rsidP="000B5E9E">
            <w:pPr>
              <w:pStyle w:val="TableEntry"/>
            </w:pPr>
            <w:r>
              <w:t>Tape Sealing 3 (50mm)</w:t>
            </w:r>
          </w:p>
        </w:tc>
        <w:tc>
          <w:tcPr>
            <w:tcW w:w="2496" w:type="dxa"/>
            <w:tcBorders>
              <w:top w:val="single" w:sz="6" w:space="0" w:color="000000"/>
              <w:bottom w:val="single" w:sz="6" w:space="0" w:color="000000"/>
            </w:tcBorders>
          </w:tcPr>
          <w:p w:rsidR="00C0356B" w:rsidRDefault="00C0356B" w:rsidP="000B5E9E">
            <w:pPr>
              <w:pStyle w:val="TableEntry"/>
            </w:pPr>
            <w:r>
              <w:t>071305</w:t>
            </w:r>
          </w:p>
        </w:tc>
        <w:tc>
          <w:tcPr>
            <w:tcW w:w="2634" w:type="dxa"/>
            <w:tcBorders>
              <w:top w:val="single" w:sz="6" w:space="0" w:color="000000"/>
              <w:bottom w:val="single" w:sz="6" w:space="0" w:color="000000"/>
            </w:tcBorders>
          </w:tcPr>
          <w:p w:rsidR="00C0356B" w:rsidRDefault="00C0356B" w:rsidP="000B5E9E">
            <w:pPr>
              <w:pStyle w:val="TableEntry"/>
            </w:pPr>
            <w:r>
              <w:t>-</w:t>
            </w:r>
          </w:p>
        </w:tc>
      </w:tr>
      <w:tr w:rsidR="00C0356B" w:rsidRPr="00C0356B" w:rsidTr="000B5E9E">
        <w:tc>
          <w:tcPr>
            <w:tcW w:w="2844" w:type="dxa"/>
            <w:tcBorders>
              <w:top w:val="single" w:sz="6" w:space="0" w:color="000000"/>
              <w:bottom w:val="single" w:sz="6" w:space="0" w:color="000000"/>
            </w:tcBorders>
          </w:tcPr>
          <w:p w:rsidR="00C0356B" w:rsidRDefault="00C0356B" w:rsidP="000B5E9E">
            <w:pPr>
              <w:pStyle w:val="TableEntry"/>
            </w:pPr>
            <w:r>
              <w:t>Spike Earth 4</w:t>
            </w:r>
          </w:p>
        </w:tc>
        <w:tc>
          <w:tcPr>
            <w:tcW w:w="2496" w:type="dxa"/>
            <w:tcBorders>
              <w:top w:val="single" w:sz="6" w:space="0" w:color="000000"/>
              <w:bottom w:val="single" w:sz="6" w:space="0" w:color="000000"/>
            </w:tcBorders>
          </w:tcPr>
          <w:p w:rsidR="00C0356B" w:rsidRDefault="00C0356B" w:rsidP="000B5E9E">
            <w:pPr>
              <w:pStyle w:val="TableEntry"/>
            </w:pPr>
            <w:r>
              <w:t>014954</w:t>
            </w:r>
          </w:p>
        </w:tc>
        <w:tc>
          <w:tcPr>
            <w:tcW w:w="2634" w:type="dxa"/>
            <w:tcBorders>
              <w:top w:val="single" w:sz="6" w:space="0" w:color="000000"/>
              <w:bottom w:val="single" w:sz="6" w:space="0" w:color="000000"/>
            </w:tcBorders>
          </w:tcPr>
          <w:p w:rsidR="00C0356B" w:rsidRDefault="00C0356B" w:rsidP="000B5E9E">
            <w:pPr>
              <w:pStyle w:val="TableEntry"/>
            </w:pPr>
            <w:r>
              <w:t>-</w:t>
            </w:r>
          </w:p>
        </w:tc>
      </w:tr>
      <w:tr w:rsidR="00C0356B" w:rsidRPr="00C0356B" w:rsidTr="000B5E9E">
        <w:tc>
          <w:tcPr>
            <w:tcW w:w="2844" w:type="dxa"/>
            <w:tcBorders>
              <w:top w:val="single" w:sz="6" w:space="0" w:color="000000"/>
              <w:bottom w:val="single" w:sz="6" w:space="0" w:color="000000"/>
            </w:tcBorders>
          </w:tcPr>
          <w:p w:rsidR="00C0356B" w:rsidRDefault="00C0356B" w:rsidP="000B5E9E">
            <w:pPr>
              <w:pStyle w:val="TableEntry"/>
            </w:pPr>
            <w:r>
              <w:t>Clip Earth 3</w:t>
            </w:r>
          </w:p>
        </w:tc>
        <w:tc>
          <w:tcPr>
            <w:tcW w:w="2496" w:type="dxa"/>
            <w:tcBorders>
              <w:top w:val="single" w:sz="6" w:space="0" w:color="000000"/>
              <w:bottom w:val="single" w:sz="6" w:space="0" w:color="000000"/>
            </w:tcBorders>
          </w:tcPr>
          <w:p w:rsidR="00C0356B" w:rsidRDefault="00C0356B" w:rsidP="000B5E9E">
            <w:pPr>
              <w:pStyle w:val="TableEntry"/>
            </w:pPr>
            <w:r>
              <w:t>011550</w:t>
            </w:r>
          </w:p>
        </w:tc>
        <w:tc>
          <w:tcPr>
            <w:tcW w:w="2634" w:type="dxa"/>
            <w:tcBorders>
              <w:top w:val="single" w:sz="6" w:space="0" w:color="000000"/>
              <w:bottom w:val="single" w:sz="6" w:space="0" w:color="000000"/>
            </w:tcBorders>
          </w:tcPr>
          <w:p w:rsidR="00C0356B" w:rsidRDefault="00C0356B" w:rsidP="000B5E9E">
            <w:pPr>
              <w:pStyle w:val="TableEntry"/>
            </w:pPr>
            <w:r>
              <w:t>This is an A-D type suitable for up to 10mm2 cable only.</w:t>
            </w:r>
          </w:p>
        </w:tc>
      </w:tr>
      <w:tr w:rsidR="00C0356B" w:rsidRPr="00C0356B" w:rsidTr="000B5E9E">
        <w:tc>
          <w:tcPr>
            <w:tcW w:w="2844" w:type="dxa"/>
            <w:tcBorders>
              <w:top w:val="single" w:sz="6" w:space="0" w:color="000000"/>
              <w:bottom w:val="single" w:sz="6" w:space="0" w:color="000000"/>
            </w:tcBorders>
          </w:tcPr>
          <w:p w:rsidR="00C0356B" w:rsidRDefault="00C0356B" w:rsidP="000B5E9E">
            <w:pPr>
              <w:pStyle w:val="TableEntry"/>
            </w:pPr>
            <w:r>
              <w:t xml:space="preserve">Washers </w:t>
            </w:r>
          </w:p>
        </w:tc>
        <w:tc>
          <w:tcPr>
            <w:tcW w:w="2496" w:type="dxa"/>
            <w:tcBorders>
              <w:top w:val="single" w:sz="6" w:space="0" w:color="000000"/>
              <w:bottom w:val="single" w:sz="6" w:space="0" w:color="000000"/>
            </w:tcBorders>
          </w:tcPr>
          <w:p w:rsidR="00C0356B" w:rsidRDefault="00C0356B" w:rsidP="000B5E9E">
            <w:pPr>
              <w:pStyle w:val="TableEntry"/>
            </w:pPr>
            <w:r>
              <w:t>Locally Purchase</w:t>
            </w:r>
          </w:p>
        </w:tc>
        <w:tc>
          <w:tcPr>
            <w:tcW w:w="2634" w:type="dxa"/>
            <w:tcBorders>
              <w:top w:val="single" w:sz="6" w:space="0" w:color="000000"/>
              <w:bottom w:val="single" w:sz="6" w:space="0" w:color="000000"/>
            </w:tcBorders>
          </w:tcPr>
          <w:p w:rsidR="00C0356B" w:rsidRDefault="00C0356B" w:rsidP="000B5E9E">
            <w:pPr>
              <w:pStyle w:val="TableEntry"/>
            </w:pPr>
            <w:r>
              <w:t>for Rod Earth 3</w:t>
            </w:r>
          </w:p>
        </w:tc>
      </w:tr>
      <w:tr w:rsidR="00C0356B" w:rsidRPr="00C0356B" w:rsidTr="000B5E9E">
        <w:tc>
          <w:tcPr>
            <w:tcW w:w="2844" w:type="dxa"/>
            <w:tcBorders>
              <w:top w:val="single" w:sz="6" w:space="0" w:color="000000"/>
              <w:bottom w:val="single" w:sz="6" w:space="0" w:color="000000"/>
            </w:tcBorders>
          </w:tcPr>
          <w:p w:rsidR="00C0356B" w:rsidRDefault="00C0356B" w:rsidP="000B5E9E">
            <w:pPr>
              <w:pStyle w:val="TableEntry"/>
            </w:pPr>
            <w:r>
              <w:t>Nut 3/8” BSF</w:t>
            </w:r>
          </w:p>
        </w:tc>
        <w:tc>
          <w:tcPr>
            <w:tcW w:w="2496" w:type="dxa"/>
            <w:tcBorders>
              <w:top w:val="single" w:sz="6" w:space="0" w:color="000000"/>
              <w:bottom w:val="single" w:sz="6" w:space="0" w:color="000000"/>
            </w:tcBorders>
          </w:tcPr>
          <w:p w:rsidR="00C0356B" w:rsidRDefault="00C0356B" w:rsidP="000B5E9E">
            <w:pPr>
              <w:pStyle w:val="TableEntry"/>
            </w:pPr>
            <w:r>
              <w:t>013350</w:t>
            </w:r>
          </w:p>
        </w:tc>
        <w:tc>
          <w:tcPr>
            <w:tcW w:w="2634" w:type="dxa"/>
            <w:tcBorders>
              <w:top w:val="single" w:sz="6" w:space="0" w:color="000000"/>
              <w:bottom w:val="single" w:sz="6" w:space="0" w:color="000000"/>
            </w:tcBorders>
          </w:tcPr>
          <w:p w:rsidR="00C0356B" w:rsidRDefault="00C0356B" w:rsidP="000B5E9E">
            <w:pPr>
              <w:pStyle w:val="TableEntry"/>
            </w:pPr>
            <w:r>
              <w:t>for Rod Earth 3</w:t>
            </w:r>
          </w:p>
        </w:tc>
      </w:tr>
      <w:tr w:rsidR="00C0356B" w:rsidRPr="00C0356B" w:rsidTr="000B5E9E">
        <w:tc>
          <w:tcPr>
            <w:tcW w:w="2844" w:type="dxa"/>
            <w:tcBorders>
              <w:top w:val="single" w:sz="6" w:space="0" w:color="000000"/>
              <w:bottom w:val="single" w:sz="6" w:space="0" w:color="000000"/>
            </w:tcBorders>
          </w:tcPr>
          <w:p w:rsidR="00C0356B" w:rsidRDefault="00C0356B" w:rsidP="000B5E9E">
            <w:pPr>
              <w:pStyle w:val="TableEntry"/>
            </w:pPr>
            <w:r>
              <w:t>Heads Driving</w:t>
            </w:r>
          </w:p>
        </w:tc>
        <w:tc>
          <w:tcPr>
            <w:tcW w:w="2496" w:type="dxa"/>
            <w:tcBorders>
              <w:top w:val="single" w:sz="6" w:space="0" w:color="000000"/>
              <w:bottom w:val="single" w:sz="6" w:space="0" w:color="000000"/>
            </w:tcBorders>
          </w:tcPr>
          <w:p w:rsidR="00C0356B" w:rsidRDefault="00C0356B" w:rsidP="000B5E9E">
            <w:pPr>
              <w:pStyle w:val="TableEntry"/>
            </w:pPr>
            <w:r>
              <w:t>012201</w:t>
            </w:r>
          </w:p>
        </w:tc>
        <w:tc>
          <w:tcPr>
            <w:tcW w:w="2634" w:type="dxa"/>
            <w:tcBorders>
              <w:top w:val="single" w:sz="6" w:space="0" w:color="000000"/>
              <w:bottom w:val="single" w:sz="6" w:space="0" w:color="000000"/>
            </w:tcBorders>
          </w:tcPr>
          <w:p w:rsidR="00C0356B" w:rsidRDefault="00C0356B" w:rsidP="000B5E9E">
            <w:pPr>
              <w:pStyle w:val="TableEntry"/>
            </w:pPr>
            <w:r>
              <w:t>for Rod Earth 3</w:t>
            </w:r>
          </w:p>
        </w:tc>
      </w:tr>
      <w:tr w:rsidR="00C0356B" w:rsidRPr="00C0356B" w:rsidTr="000B5E9E">
        <w:tc>
          <w:tcPr>
            <w:tcW w:w="2844" w:type="dxa"/>
            <w:tcBorders>
              <w:top w:val="single" w:sz="6" w:space="0" w:color="000000"/>
              <w:bottom w:val="single" w:sz="6" w:space="0" w:color="000000"/>
            </w:tcBorders>
          </w:tcPr>
          <w:p w:rsidR="00C0356B" w:rsidRDefault="00C0356B" w:rsidP="000B5E9E">
            <w:pPr>
              <w:pStyle w:val="TableEntry"/>
            </w:pPr>
            <w:r>
              <w:t>Spike Tip</w:t>
            </w:r>
          </w:p>
        </w:tc>
        <w:tc>
          <w:tcPr>
            <w:tcW w:w="2496" w:type="dxa"/>
            <w:tcBorders>
              <w:top w:val="single" w:sz="6" w:space="0" w:color="000000"/>
              <w:bottom w:val="single" w:sz="6" w:space="0" w:color="000000"/>
            </w:tcBorders>
          </w:tcPr>
          <w:p w:rsidR="00C0356B" w:rsidRDefault="00C0356B" w:rsidP="000B5E9E">
            <w:pPr>
              <w:pStyle w:val="TableEntry"/>
            </w:pPr>
            <w:r>
              <w:t>015951</w:t>
            </w:r>
          </w:p>
        </w:tc>
        <w:tc>
          <w:tcPr>
            <w:tcW w:w="2634" w:type="dxa"/>
            <w:tcBorders>
              <w:top w:val="single" w:sz="6" w:space="0" w:color="000000"/>
              <w:bottom w:val="single" w:sz="6" w:space="0" w:color="000000"/>
            </w:tcBorders>
          </w:tcPr>
          <w:p w:rsidR="00C0356B" w:rsidRDefault="00C0356B" w:rsidP="000B5E9E">
            <w:pPr>
              <w:pStyle w:val="TableEntry"/>
            </w:pPr>
            <w:r>
              <w:t>for Rod Earth 3</w:t>
            </w:r>
          </w:p>
        </w:tc>
      </w:tr>
      <w:tr w:rsidR="00C0356B" w:rsidRPr="00C0356B" w:rsidTr="000B5E9E">
        <w:tc>
          <w:tcPr>
            <w:tcW w:w="2844" w:type="dxa"/>
            <w:tcBorders>
              <w:top w:val="single" w:sz="6" w:space="0" w:color="000000"/>
              <w:bottom w:val="single" w:sz="6" w:space="0" w:color="000000"/>
            </w:tcBorders>
          </w:tcPr>
          <w:p w:rsidR="00C0356B" w:rsidRDefault="00C0356B" w:rsidP="000B5E9E">
            <w:pPr>
              <w:pStyle w:val="TableEntry"/>
            </w:pPr>
            <w:r>
              <w:t>Rod Earth 3</w:t>
            </w:r>
          </w:p>
        </w:tc>
        <w:tc>
          <w:tcPr>
            <w:tcW w:w="2496" w:type="dxa"/>
            <w:tcBorders>
              <w:top w:val="single" w:sz="6" w:space="0" w:color="000000"/>
              <w:bottom w:val="single" w:sz="6" w:space="0" w:color="000000"/>
            </w:tcBorders>
          </w:tcPr>
          <w:p w:rsidR="00C0356B" w:rsidRDefault="00C0356B" w:rsidP="000B5E9E">
            <w:pPr>
              <w:pStyle w:val="TableEntry"/>
            </w:pPr>
            <w:r>
              <w:t>014450</w:t>
            </w:r>
          </w:p>
        </w:tc>
        <w:tc>
          <w:tcPr>
            <w:tcW w:w="2634" w:type="dxa"/>
            <w:tcBorders>
              <w:top w:val="single" w:sz="6" w:space="0" w:color="000000"/>
              <w:bottom w:val="single" w:sz="6" w:space="0" w:color="000000"/>
            </w:tcBorders>
          </w:tcPr>
          <w:p w:rsidR="00C0356B" w:rsidRDefault="00C0356B" w:rsidP="000B5E9E">
            <w:pPr>
              <w:pStyle w:val="TableEntry"/>
            </w:pPr>
            <w:r>
              <w:t>-</w:t>
            </w:r>
          </w:p>
        </w:tc>
      </w:tr>
      <w:tr w:rsidR="00C0356B" w:rsidRPr="00C0356B" w:rsidTr="000B5E9E">
        <w:tc>
          <w:tcPr>
            <w:tcW w:w="2844" w:type="dxa"/>
            <w:tcBorders>
              <w:top w:val="single" w:sz="6" w:space="0" w:color="000000"/>
              <w:bottom w:val="single" w:sz="6" w:space="0" w:color="000000"/>
            </w:tcBorders>
          </w:tcPr>
          <w:p w:rsidR="00C0356B" w:rsidRDefault="00C0356B" w:rsidP="000B5E9E">
            <w:pPr>
              <w:pStyle w:val="TableEntry"/>
            </w:pPr>
            <w:r>
              <w:t>Earth Clip Type E</w:t>
            </w:r>
          </w:p>
        </w:tc>
        <w:tc>
          <w:tcPr>
            <w:tcW w:w="2496" w:type="dxa"/>
            <w:tcBorders>
              <w:top w:val="single" w:sz="6" w:space="0" w:color="000000"/>
              <w:bottom w:val="single" w:sz="6" w:space="0" w:color="000000"/>
            </w:tcBorders>
          </w:tcPr>
          <w:p w:rsidR="00C0356B" w:rsidRDefault="00C0356B" w:rsidP="000B5E9E">
            <w:pPr>
              <w:pStyle w:val="TableEntry"/>
            </w:pPr>
            <w:r>
              <w:t>Locally Purchased</w:t>
            </w:r>
          </w:p>
        </w:tc>
        <w:tc>
          <w:tcPr>
            <w:tcW w:w="2634" w:type="dxa"/>
            <w:tcBorders>
              <w:top w:val="single" w:sz="6" w:space="0" w:color="000000"/>
              <w:bottom w:val="single" w:sz="6" w:space="0" w:color="000000"/>
            </w:tcBorders>
          </w:tcPr>
          <w:p w:rsidR="00C0356B" w:rsidRDefault="00C0356B" w:rsidP="000B5E9E">
            <w:pPr>
              <w:pStyle w:val="TableEntry"/>
            </w:pPr>
            <w:r>
              <w:t>For use with 16mm2 cable</w:t>
            </w:r>
          </w:p>
        </w:tc>
      </w:tr>
      <w:tr w:rsidR="00C0356B" w:rsidRPr="00C0356B" w:rsidTr="000B5E9E">
        <w:tc>
          <w:tcPr>
            <w:tcW w:w="2844" w:type="dxa"/>
            <w:tcBorders>
              <w:top w:val="single" w:sz="6" w:space="0" w:color="000000"/>
              <w:bottom w:val="single" w:sz="6" w:space="0" w:color="000000"/>
            </w:tcBorders>
          </w:tcPr>
          <w:p w:rsidR="00C0356B" w:rsidRDefault="00C0356B" w:rsidP="000B5E9E">
            <w:pPr>
              <w:pStyle w:val="TableEntry"/>
            </w:pPr>
            <w:r>
              <w:t>Earth Clamp</w:t>
            </w:r>
          </w:p>
        </w:tc>
        <w:tc>
          <w:tcPr>
            <w:tcW w:w="2496" w:type="dxa"/>
            <w:tcBorders>
              <w:top w:val="single" w:sz="6" w:space="0" w:color="000000"/>
              <w:bottom w:val="single" w:sz="6" w:space="0" w:color="000000"/>
            </w:tcBorders>
          </w:tcPr>
          <w:p w:rsidR="00C0356B" w:rsidRDefault="00C0356B" w:rsidP="000B5E9E">
            <w:pPr>
              <w:pStyle w:val="TableEntry"/>
            </w:pPr>
            <w:r>
              <w:t>Locally Purchased</w:t>
            </w:r>
          </w:p>
        </w:tc>
        <w:tc>
          <w:tcPr>
            <w:tcW w:w="2634" w:type="dxa"/>
            <w:tcBorders>
              <w:top w:val="single" w:sz="6" w:space="0" w:color="000000"/>
              <w:bottom w:val="single" w:sz="6" w:space="0" w:color="000000"/>
            </w:tcBorders>
          </w:tcPr>
          <w:p w:rsidR="00C0356B" w:rsidRDefault="00C0356B" w:rsidP="000B5E9E">
            <w:pPr>
              <w:pStyle w:val="TableEntry"/>
            </w:pPr>
            <w:r>
              <w:t>For use with 16mm2 cable</w:t>
            </w:r>
          </w:p>
        </w:tc>
      </w:tr>
      <w:tr w:rsidR="00C0356B" w:rsidRPr="00C0356B" w:rsidTr="000B5E9E">
        <w:tc>
          <w:tcPr>
            <w:tcW w:w="2844" w:type="dxa"/>
            <w:tcBorders>
              <w:top w:val="single" w:sz="6" w:space="0" w:color="000000"/>
              <w:bottom w:val="single" w:sz="6" w:space="0" w:color="000000"/>
            </w:tcBorders>
          </w:tcPr>
          <w:p w:rsidR="00C0356B" w:rsidRDefault="00C0356B" w:rsidP="000B5E9E">
            <w:pPr>
              <w:pStyle w:val="TableEntry"/>
            </w:pPr>
            <w:r>
              <w:lastRenderedPageBreak/>
              <w:t>Safety Labels</w:t>
            </w:r>
          </w:p>
        </w:tc>
        <w:tc>
          <w:tcPr>
            <w:tcW w:w="2496" w:type="dxa"/>
            <w:tcBorders>
              <w:top w:val="single" w:sz="6" w:space="0" w:color="000000"/>
              <w:bottom w:val="single" w:sz="6" w:space="0" w:color="000000"/>
            </w:tcBorders>
          </w:tcPr>
          <w:p w:rsidR="00C0356B" w:rsidRDefault="00C0356B" w:rsidP="000B5E9E">
            <w:pPr>
              <w:pStyle w:val="TableEntry"/>
            </w:pPr>
            <w:r>
              <w:t>Locally Purchased</w:t>
            </w:r>
          </w:p>
        </w:tc>
        <w:tc>
          <w:tcPr>
            <w:tcW w:w="2634" w:type="dxa"/>
            <w:tcBorders>
              <w:top w:val="single" w:sz="6" w:space="0" w:color="000000"/>
              <w:bottom w:val="single" w:sz="6" w:space="0" w:color="000000"/>
            </w:tcBorders>
          </w:tcPr>
          <w:p w:rsidR="00C0356B" w:rsidRDefault="00C0356B" w:rsidP="000B5E9E">
            <w:pPr>
              <w:pStyle w:val="TableEntry"/>
            </w:pPr>
            <w:r>
              <w:t>For installation to conform with BS 7671</w:t>
            </w:r>
          </w:p>
        </w:tc>
      </w:tr>
    </w:tbl>
    <w:p w:rsidR="00C0356B" w:rsidRDefault="00C0356B" w:rsidP="00C0356B">
      <w:pPr>
        <w:pStyle w:val="Heading1"/>
      </w:pPr>
      <w:r>
        <w:fldChar w:fldCharType="begin"/>
      </w:r>
      <w:r>
        <w:instrText xml:space="preserve"> TAG: 7054240 </w:instrText>
      </w:r>
      <w:r>
        <w:fldChar w:fldCharType="end"/>
      </w:r>
      <w:bookmarkStart w:id="262" w:name="_Toc407626671"/>
      <w:bookmarkStart w:id="263" w:name="_Toc432505113"/>
      <w:bookmarkStart w:id="264" w:name="_Toc433722756"/>
      <w:bookmarkStart w:id="265" w:name="_Toc439933402"/>
      <w:bookmarkStart w:id="266" w:name="_Toc534712783"/>
      <w:r>
        <w:t>Enquiries</w:t>
      </w:r>
      <w:bookmarkEnd w:id="262"/>
      <w:bookmarkEnd w:id="263"/>
      <w:bookmarkEnd w:id="264"/>
      <w:bookmarkEnd w:id="265"/>
      <w:bookmarkEnd w:id="266"/>
    </w:p>
    <w:p w:rsidR="00C0356B" w:rsidRDefault="00C0356B" w:rsidP="00C0356B">
      <w:pPr>
        <w:pStyle w:val="BodyText"/>
      </w:pPr>
      <w:r>
        <w:t>Technical Enquiries may be directed to the document author.</w:t>
      </w:r>
    </w:p>
    <w:p w:rsidR="00C0356B" w:rsidRDefault="00C0356B" w:rsidP="00C0356B">
      <w:pPr>
        <w:pStyle w:val="BodyText"/>
      </w:pPr>
      <w:r>
        <w:t xml:space="preserve">See also Video – “Lightning – Protecting BT’s Network from </w:t>
      </w:r>
      <w:proofErr w:type="spellStart"/>
      <w:r>
        <w:t>It’s</w:t>
      </w:r>
      <w:proofErr w:type="spellEnd"/>
      <w:r>
        <w:t xml:space="preserve"> Power” – </w:t>
      </w:r>
    </w:p>
    <w:p w:rsidR="00C0356B" w:rsidRDefault="00EA30E1" w:rsidP="00C0356B">
      <w:pPr>
        <w:pStyle w:val="BodyText"/>
      </w:pPr>
      <w:hyperlink r:id="rId49" w:history="1">
        <w:r w:rsidR="00C0356B" w:rsidRPr="00533F7D">
          <w:rPr>
            <w:rStyle w:val="Hyperlink"/>
          </w:rPr>
          <w:t>https://intra.bt.com/bt/openreach/our-organisation/service-design/chief-engineer/insight-videos/Pages/Engineering-Copper.aspx</w:t>
        </w:r>
      </w:hyperlink>
    </w:p>
    <w:p w:rsidR="00C0356B" w:rsidRDefault="00C0356B" w:rsidP="00C0356B">
      <w:pPr>
        <w:pStyle w:val="BodyText"/>
      </w:pPr>
    </w:p>
    <w:p w:rsidR="00C0356B" w:rsidRDefault="00C0356B" w:rsidP="00C0356B">
      <w:pPr>
        <w:pStyle w:val="Heading1"/>
      </w:pPr>
      <w:r>
        <w:fldChar w:fldCharType="begin"/>
      </w:r>
      <w:r>
        <w:instrText xml:space="preserve"> TAG: 7054241 </w:instrText>
      </w:r>
      <w:r>
        <w:fldChar w:fldCharType="end"/>
      </w:r>
      <w:bookmarkStart w:id="267" w:name="_Ref220475521"/>
      <w:bookmarkStart w:id="268" w:name="_Toc407626672"/>
      <w:bookmarkStart w:id="269" w:name="_Toc432505114"/>
      <w:bookmarkStart w:id="270" w:name="_Toc433722757"/>
      <w:bookmarkStart w:id="271" w:name="_Toc439933403"/>
      <w:bookmarkStart w:id="272" w:name="_Toc534712784"/>
      <w:r>
        <w:t>Appendix A: Safety Risk Assessment</w:t>
      </w:r>
      <w:bookmarkEnd w:id="267"/>
      <w:bookmarkEnd w:id="268"/>
      <w:bookmarkEnd w:id="269"/>
      <w:bookmarkEnd w:id="270"/>
      <w:bookmarkEnd w:id="271"/>
      <w:bookmarkEnd w:id="272"/>
    </w:p>
    <w:p w:rsidR="00C0356B" w:rsidRDefault="00C0356B" w:rsidP="00C0356B">
      <w:pPr>
        <w:pStyle w:val="BodyText"/>
      </w:pPr>
      <w:r>
        <w:t xml:space="preserve">The attached document is the risk assessment provided by BT Safety Services.  </w:t>
      </w:r>
      <w:bookmarkStart w:id="273" w:name="_MON_1486901851"/>
      <w:bookmarkEnd w:id="273"/>
      <w:r>
        <w:object w:dxaOrig="1551" w:dyaOrig="1004">
          <v:shape id="_x0000_i1047" type="#_x0000_t75" style="width:77.25pt;height:50.25pt" o:ole="">
            <v:imagedata r:id="rId50" o:title=""/>
          </v:shape>
          <o:OLEObject Type="Embed" ProgID="Word.Document.8" ShapeID="_x0000_i1047" DrawAspect="Icon" ObjectID="_1608454532" r:id="rId51">
            <o:FieldCodes>\s</o:FieldCodes>
          </o:OLEObject>
        </w:object>
      </w:r>
    </w:p>
    <w:p w:rsidR="00C0356B" w:rsidRDefault="00C0356B" w:rsidP="00C0356B">
      <w:pPr>
        <w:pStyle w:val="BodyText"/>
      </w:pPr>
      <w:r>
        <w:t xml:space="preserve">Also available is the </w:t>
      </w:r>
      <w:bookmarkStart w:id="274" w:name="_MON_1486901852"/>
      <w:bookmarkEnd w:id="274"/>
      <w:r>
        <w:object w:dxaOrig="1551" w:dyaOrig="1004">
          <v:shape id="_x0000_i1048" type="#_x0000_t75" style="width:77.25pt;height:50.25pt" o:ole="">
            <v:imagedata r:id="rId52" o:title=""/>
          </v:shape>
          <o:OLEObject Type="Embed" ProgID="Word.Document.8" ShapeID="_x0000_i1048" DrawAspect="Icon" ObjectID="_1608454533" r:id="rId53">
            <o:FieldCodes>\s</o:FieldCodes>
          </o:OLEObject>
        </w:object>
      </w:r>
    </w:p>
    <w:p w:rsidR="00C0356B" w:rsidRPr="00EA30E1" w:rsidRDefault="00C0356B" w:rsidP="00C0356B">
      <w:pPr>
        <w:pStyle w:val="EndOfDocMarker"/>
      </w:pPr>
      <w:r w:rsidRPr="00EA30E1">
        <w:t>END OF DOCUMEN</w:t>
      </w:r>
      <w:bookmarkStart w:id="275" w:name="CurrentSelection"/>
      <w:bookmarkStart w:id="276" w:name="CurrentUserSelection"/>
      <w:bookmarkEnd w:id="275"/>
      <w:bookmarkEnd w:id="276"/>
      <w:r w:rsidRPr="00EA30E1">
        <w:t>T</w:t>
      </w:r>
    </w:p>
    <w:sectPr w:rsidR="00C0356B" w:rsidRPr="00EA30E1">
      <w:headerReference w:type="even" r:id="rId54"/>
      <w:headerReference w:type="default" r:id="rId55"/>
      <w:pgSz w:w="11909" w:h="16834"/>
      <w:pgMar w:top="1843" w:right="1210" w:bottom="1843" w:left="1642" w:header="706" w:footer="526" w:gutter="0"/>
      <w:paperSrc w:first="1" w:other="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356B" w:rsidRDefault="00C0356B">
      <w:r>
        <w:separator/>
      </w:r>
    </w:p>
  </w:endnote>
  <w:endnote w:type="continuationSeparator" w:id="0">
    <w:p w:rsidR="00C0356B" w:rsidRDefault="00C03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B48" w:rsidRDefault="00497B48">
    <w:pPr>
      <w:pStyle w:val="Footer"/>
    </w:pPr>
    <w:r>
      <w:t xml:space="preserve">Page </w:t>
    </w:r>
    <w:r>
      <w:fldChar w:fldCharType="begin"/>
    </w:r>
    <w:r>
      <w:instrText>page \* arabic</w:instrText>
    </w:r>
    <w:r>
      <w:fldChar w:fldCharType="separate"/>
    </w:r>
    <w:r>
      <w:rPr>
        <w:noProof/>
      </w:rPr>
      <w:t>47</w:t>
    </w:r>
    <w:r>
      <w:fldChar w:fldCharType="end"/>
    </w:r>
    <w:r>
      <w:t xml:space="preserve"> of  </w:t>
    </w:r>
    <w:r>
      <w:fldChar w:fldCharType="begin"/>
    </w:r>
    <w:r>
      <w:instrText xml:space="preserve">numpages </w:instrText>
    </w:r>
    <w:r>
      <w:fldChar w:fldCharType="separate"/>
    </w:r>
    <w:r w:rsidR="005923A4">
      <w:rPr>
        <w:noProof/>
      </w:rPr>
      <w:t>3</w:t>
    </w:r>
    <w:r>
      <w:fldChar w:fldCharType="end"/>
    </w:r>
    <w:r>
      <w:tab/>
    </w:r>
  </w:p>
  <w:p w:rsidR="00497B48" w:rsidRDefault="00497B48">
    <w:pPr>
      <w:pStyle w:val="SecurityClassification"/>
      <w:rPr>
        <w:rFonts w:ascii="Times" w:hAnsi="Times"/>
        <w:b w:val="0"/>
        <w:i/>
        <w:sz w:val="20"/>
      </w:rPr>
    </w:pPr>
    <w:r>
      <w:fldChar w:fldCharType="begin"/>
    </w:r>
    <w:r>
      <w:instrText xml:space="preserve"> COMMENTS  \* MERGEFORMAT </w:instrText>
    </w:r>
    <w:r>
      <w:fldChar w:fldCharType="end"/>
    </w:r>
    <w:r>
      <w:tab/>
    </w:r>
    <w:r>
      <w:rPr>
        <w:rFonts w:ascii="Times New Roman" w:hAnsi="Times New Roman"/>
        <w:b w:val="0"/>
        <w:i/>
        <w:caps w:val="0"/>
        <w:sz w:val="16"/>
      </w:rPr>
      <w:fldChar w:fldCharType="begin"/>
    </w:r>
    <w:r>
      <w:rPr>
        <w:rFonts w:ascii="Times New Roman" w:hAnsi="Times New Roman"/>
        <w:b w:val="0"/>
        <w:i/>
        <w:caps w:val="0"/>
        <w:sz w:val="16"/>
      </w:rPr>
      <w:instrText xml:space="preserve"> STYLEREF FilingRef \* MERGEFORMAT </w:instrText>
    </w:r>
    <w:r>
      <w:rPr>
        <w:rFonts w:ascii="Times New Roman" w:hAnsi="Times New Roman"/>
        <w:b w:val="0"/>
        <w:i/>
        <w:caps w:val="0"/>
        <w:sz w:val="16"/>
      </w:rPr>
      <w:fldChar w:fldCharType="separate"/>
    </w:r>
    <w:r w:rsidR="005923A4">
      <w:rPr>
        <w:rFonts w:ascii="Times New Roman" w:hAnsi="Times New Roman"/>
        <w:bCs/>
        <w:i/>
        <w:caps w:val="0"/>
        <w:noProof/>
        <w:sz w:val="16"/>
        <w:lang w:val="en-US"/>
      </w:rPr>
      <w:t>Error! No text of specified style in document.</w:t>
    </w:r>
    <w:r>
      <w:rPr>
        <w:rFonts w:ascii="Times New Roman" w:hAnsi="Times New Roman"/>
        <w:b w:val="0"/>
        <w:i/>
        <w:caps w:val="0"/>
        <w:sz w:val="16"/>
      </w:rPr>
      <w:fldChar w:fldCharType="end"/>
    </w:r>
    <w:r>
      <w:rPr>
        <w:rFonts w:ascii="Times New Roman" w:hAnsi="Times New Roman"/>
        <w:b w:val="0"/>
        <w:i/>
        <w:caps w:val="0"/>
        <w:sz w:val="16"/>
      </w:rPr>
      <w:t xml:space="preserve">, </w:t>
    </w:r>
    <w:r>
      <w:rPr>
        <w:rFonts w:ascii="Times New Roman" w:hAnsi="Times New Roman"/>
        <w:b w:val="0"/>
        <w:i/>
        <w:caps w:val="0"/>
        <w:sz w:val="16"/>
      </w:rPr>
      <w:fldChar w:fldCharType="begin"/>
    </w:r>
    <w:r>
      <w:rPr>
        <w:rFonts w:ascii="Times New Roman" w:hAnsi="Times New Roman"/>
        <w:b w:val="0"/>
        <w:i/>
        <w:caps w:val="0"/>
        <w:sz w:val="16"/>
      </w:rPr>
      <w:instrText xml:space="preserve"> STYLEREF IssueStatus \* MERGEFORMAT </w:instrText>
    </w:r>
    <w:r>
      <w:rPr>
        <w:rFonts w:ascii="Times New Roman" w:hAnsi="Times New Roman"/>
        <w:b w:val="0"/>
        <w:i/>
        <w:caps w:val="0"/>
        <w:sz w:val="16"/>
      </w:rPr>
      <w:fldChar w:fldCharType="separate"/>
    </w:r>
    <w:r w:rsidR="005923A4">
      <w:rPr>
        <w:rFonts w:ascii="Times New Roman" w:hAnsi="Times New Roman"/>
        <w:bCs/>
        <w:i/>
        <w:caps w:val="0"/>
        <w:noProof/>
        <w:sz w:val="16"/>
        <w:lang w:val="en-US"/>
      </w:rPr>
      <w:t>Error! No text of specified style in document.</w:t>
    </w:r>
    <w:r>
      <w:rPr>
        <w:rFonts w:ascii="Times New Roman" w:hAnsi="Times New Roman"/>
        <w:b w:val="0"/>
        <w:i/>
        <w:caps w:val="0"/>
        <w:sz w:val="16"/>
      </w:rPr>
      <w:fldChar w:fldCharType="end"/>
    </w:r>
    <w:r>
      <w:rPr>
        <w:rFonts w:ascii="Times New Roman" w:hAnsi="Times New Roman"/>
        <w:b w:val="0"/>
        <w:i/>
        <w:caps w:val="0"/>
        <w:sz w:val="16"/>
      </w:rPr>
      <w:t xml:space="preserve"> </w:t>
    </w:r>
    <w:r>
      <w:rPr>
        <w:rFonts w:ascii="Times New Roman" w:hAnsi="Times New Roman"/>
        <w:b w:val="0"/>
        <w:i/>
        <w:caps w:val="0"/>
        <w:sz w:val="16"/>
      </w:rPr>
      <w:fldChar w:fldCharType="begin"/>
    </w:r>
    <w:r>
      <w:rPr>
        <w:rFonts w:ascii="Times New Roman" w:hAnsi="Times New Roman"/>
        <w:b w:val="0"/>
        <w:i/>
        <w:caps w:val="0"/>
        <w:sz w:val="16"/>
      </w:rPr>
      <w:instrText xml:space="preserve"> STYLEREF IssueNumber \* MERGEFORMAT </w:instrText>
    </w:r>
    <w:r>
      <w:rPr>
        <w:rFonts w:ascii="Times New Roman" w:hAnsi="Times New Roman"/>
        <w:b w:val="0"/>
        <w:i/>
        <w:caps w:val="0"/>
        <w:sz w:val="16"/>
      </w:rPr>
      <w:fldChar w:fldCharType="separate"/>
    </w:r>
    <w:r w:rsidR="005923A4">
      <w:rPr>
        <w:rFonts w:ascii="Times New Roman" w:hAnsi="Times New Roman"/>
        <w:bCs/>
        <w:i/>
        <w:caps w:val="0"/>
        <w:noProof/>
        <w:sz w:val="16"/>
        <w:lang w:val="en-US"/>
      </w:rPr>
      <w:t>Error! No text of specified style in document.</w:t>
    </w:r>
    <w:r>
      <w:rPr>
        <w:rFonts w:ascii="Times New Roman" w:hAnsi="Times New Roman"/>
        <w:b w:val="0"/>
        <w:i/>
        <w:caps w:val="0"/>
        <w:sz w:val="16"/>
      </w:rPr>
      <w:fldChar w:fldCharType="end"/>
    </w:r>
    <w:r>
      <w:rPr>
        <w:rFonts w:ascii="Times New Roman" w:hAnsi="Times New Roman"/>
        <w:b w:val="0"/>
        <w:i/>
        <w:caps w:val="0"/>
        <w:sz w:val="16"/>
      </w:rPr>
      <w:t xml:space="preserve"> (</w:t>
    </w:r>
    <w:r>
      <w:rPr>
        <w:rFonts w:ascii="Times New Roman" w:hAnsi="Times New Roman"/>
        <w:b w:val="0"/>
        <w:i/>
        <w:caps w:val="0"/>
        <w:sz w:val="16"/>
      </w:rPr>
      <w:fldChar w:fldCharType="begin"/>
    </w:r>
    <w:r>
      <w:rPr>
        <w:rFonts w:ascii="Times New Roman" w:hAnsi="Times New Roman"/>
        <w:b w:val="0"/>
        <w:i/>
        <w:caps w:val="0"/>
        <w:sz w:val="16"/>
      </w:rPr>
      <w:instrText xml:space="preserve"> STYLEREF IssueDate \* MERGEFORMAT </w:instrText>
    </w:r>
    <w:r>
      <w:rPr>
        <w:rFonts w:ascii="Times New Roman" w:hAnsi="Times New Roman"/>
        <w:b w:val="0"/>
        <w:i/>
        <w:caps w:val="0"/>
        <w:sz w:val="16"/>
      </w:rPr>
      <w:fldChar w:fldCharType="separate"/>
    </w:r>
    <w:r w:rsidR="005923A4">
      <w:rPr>
        <w:rFonts w:ascii="Times New Roman" w:hAnsi="Times New Roman"/>
        <w:bCs/>
        <w:i/>
        <w:caps w:val="0"/>
        <w:noProof/>
        <w:sz w:val="16"/>
        <w:lang w:val="en-US"/>
      </w:rPr>
      <w:t>Error! No text of specified style in document.</w:t>
    </w:r>
    <w:r>
      <w:rPr>
        <w:rFonts w:ascii="Times New Roman" w:hAnsi="Times New Roman"/>
        <w:b w:val="0"/>
        <w:i/>
        <w:caps w:val="0"/>
        <w:sz w:val="16"/>
      </w:rPr>
      <w:fldChar w:fldCharType="end"/>
    </w:r>
    <w:r>
      <w:rPr>
        <w:rFonts w:ascii="Times New Roman" w:hAnsi="Times New Roman"/>
        <w:b w:val="0"/>
        <w:i/>
        <w:caps w:val="0"/>
        <w:sz w:val="16"/>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B48" w:rsidRDefault="00497B48">
    <w:pPr>
      <w:pStyle w:val="SecurityClassification"/>
      <w:tabs>
        <w:tab w:val="right" w:pos="9356"/>
      </w:tabs>
    </w:pPr>
    <w:r>
      <w:tab/>
    </w:r>
    <w:r>
      <w:fldChar w:fldCharType="begin"/>
    </w:r>
    <w:r>
      <w:instrText xml:space="preserve"> COMMENTS  \* MERGEFORMAT </w:instrTex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B48" w:rsidRDefault="00497B48">
    <w:pPr>
      <w:pStyle w:val="Footer"/>
    </w:pPr>
    <w:r>
      <w:tab/>
      <w:t xml:space="preserve"> Page </w:t>
    </w:r>
    <w:r>
      <w:fldChar w:fldCharType="begin"/>
    </w:r>
    <w:r>
      <w:instrText>page \* arabic</w:instrText>
    </w:r>
    <w:r>
      <w:fldChar w:fldCharType="separate"/>
    </w:r>
    <w:r w:rsidR="00EA30E1">
      <w:rPr>
        <w:noProof/>
      </w:rPr>
      <w:t>44</w:t>
    </w:r>
    <w:r>
      <w:fldChar w:fldCharType="end"/>
    </w:r>
    <w:r>
      <w:t xml:space="preserve"> of </w:t>
    </w:r>
    <w:r>
      <w:fldChar w:fldCharType="begin"/>
    </w:r>
    <w:r>
      <w:instrText xml:space="preserve">numpages </w:instrText>
    </w:r>
    <w:r>
      <w:fldChar w:fldCharType="separate"/>
    </w:r>
    <w:r w:rsidR="00EA30E1">
      <w:rPr>
        <w:noProof/>
      </w:rPr>
      <w:t>44</w:t>
    </w:r>
    <w:r>
      <w:fldChar w:fldCharType="end"/>
    </w:r>
  </w:p>
  <w:p w:rsidR="00497B48" w:rsidRDefault="00EA30E1">
    <w:pPr>
      <w:pStyle w:val="SecurityClassification"/>
      <w:rPr>
        <w:rFonts w:ascii="Times" w:hAnsi="Times"/>
        <w:b w:val="0"/>
        <w:i/>
        <w:sz w:val="20"/>
      </w:rPr>
    </w:pPr>
    <w:bookmarkStart w:id="21" w:name="Bookmark_Footer"/>
    <w:bookmarkEnd w:id="21"/>
    <w:r>
      <w:t>EPT/PPS/B025, Issue 24 (08-Jan-2019)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356B" w:rsidRDefault="00C0356B">
      <w:r>
        <w:separator/>
      </w:r>
    </w:p>
  </w:footnote>
  <w:footnote w:type="continuationSeparator" w:id="0">
    <w:p w:rsidR="00C0356B" w:rsidRDefault="00C035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B48" w:rsidRDefault="00497B48">
    <w:pPr>
      <w:pStyle w:val="SecurityClassification"/>
    </w:pPr>
    <w:r>
      <w:fldChar w:fldCharType="begin"/>
    </w:r>
    <w:r>
      <w:instrText xml:space="preserve"> COMMENTS  \* MERGEFORMAT </w:instrText>
    </w:r>
    <w:r>
      <w:fldChar w:fldCharType="end"/>
    </w:r>
  </w:p>
  <w:p w:rsidR="00497B48" w:rsidRDefault="00EA30E1">
    <w:pPr>
      <w:pStyle w:val="Header"/>
      <w:jc w:val="left"/>
    </w:pPr>
    <w:r>
      <w:fldChar w:fldCharType="begin"/>
    </w:r>
    <w:r>
      <w:instrText xml:space="preserve"> STYLEREF Title \* MERGEFORMAT </w:instrText>
    </w:r>
    <w:r>
      <w:fldChar w:fldCharType="separate"/>
    </w:r>
    <w:r w:rsidR="005923A4">
      <w:rPr>
        <w:noProof/>
      </w:rPr>
      <w:t>Document Title</w:t>
    </w:r>
    <w:r>
      <w:rPr>
        <w:noProof/>
      </w:rPr>
      <w:fldChar w:fldCharType="end"/>
    </w:r>
  </w:p>
  <w:p w:rsidR="00497B48" w:rsidRDefault="00497B48">
    <w:pPr>
      <w:pStyle w:val="Header2"/>
      <w:jc w:val="left"/>
    </w:pPr>
    <w:r>
      <w:fldChar w:fldCharType="begin"/>
    </w:r>
    <w:r>
      <w:instrText>styleref "heading 1 TOC"</w:instrText>
    </w:r>
    <w:r>
      <w:fldChar w:fldCharType="separate"/>
    </w:r>
    <w:r w:rsidR="005923A4">
      <w:rPr>
        <w:noProof/>
      </w:rPr>
      <w:t>About this document ...</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B48" w:rsidRDefault="00EA30E1">
    <w:pPr>
      <w:pStyle w:val="Header2"/>
    </w:pPr>
    <w:bookmarkStart w:id="20" w:name="Bookmark_Header"/>
    <w:bookmarkEnd w:id="20"/>
    <w:proofErr w:type="spellStart"/>
    <w:r>
      <w:t>Earthing</w:t>
    </w:r>
    <w:proofErr w:type="spellEnd"/>
    <w:r>
      <w:t xml:space="preserve"> Manual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0F7" w:rsidRDefault="00C0356B">
    <w:pPr>
      <w:pStyle w:val="SecurityClassification"/>
    </w:pPr>
    <w:fldSimple w:instr=" COMMENTS  \* MERGEFORMAT ">
      <w:r>
        <w:t>Uncontrolled if Printed</w:t>
      </w:r>
    </w:fldSimple>
  </w:p>
  <w:p w:rsidR="000140F7" w:rsidRDefault="00C0356B">
    <w:pPr>
      <w:pStyle w:val="Header"/>
      <w:jc w:val="left"/>
    </w:pPr>
    <w:fldSimple w:instr=" STYLEREF Title \* MERGEFORMAT ">
      <w:r>
        <w:rPr>
          <w:noProof/>
        </w:rPr>
        <w:t>Earthing Manual</w:t>
      </w:r>
    </w:fldSimple>
  </w:p>
  <w:p w:rsidR="000140F7" w:rsidRDefault="00C0356B">
    <w:pPr>
      <w:pStyle w:val="Header2"/>
      <w:jc w:val="left"/>
    </w:pPr>
    <w:fldSimple w:instr=" STYLEREF &quot;Heading 1&quot; \* MERGEFORMAT ">
      <w:r>
        <w:rPr>
          <w:noProof/>
        </w:rPr>
        <w:t>Scope</w:t>
      </w:r>
    </w:fldSimple>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0F7" w:rsidRDefault="00C0356B">
    <w:pPr>
      <w:pStyle w:val="SecurityClassification"/>
    </w:pPr>
    <w:r>
      <w:tab/>
    </w:r>
    <w:fldSimple w:instr=" COMMENTS  \* MERGEFORMAT ">
      <w:r>
        <w:t>Uncontrolled if Printed</w:t>
      </w:r>
    </w:fldSimple>
  </w:p>
  <w:p w:rsidR="000140F7" w:rsidRDefault="00C0356B">
    <w:pPr>
      <w:pStyle w:val="Header"/>
    </w:pPr>
    <w:fldSimple w:instr=" STYLEREF Title \* MERGEFORMAT ">
      <w:r w:rsidR="00EA30E1">
        <w:rPr>
          <w:noProof/>
        </w:rPr>
        <w:t>Earthing Manual</w:t>
      </w:r>
    </w:fldSimple>
  </w:p>
  <w:p w:rsidR="000140F7" w:rsidRDefault="00C0356B">
    <w:pPr>
      <w:pStyle w:val="Header2"/>
    </w:pPr>
    <w:r>
      <w:fldChar w:fldCharType="begin"/>
    </w:r>
    <w:r>
      <w:instrText>styleref "heading 1"</w:instrText>
    </w:r>
    <w:r>
      <w:fldChar w:fldCharType="separate"/>
    </w:r>
    <w:r w:rsidR="00EA30E1">
      <w:rPr>
        <w:noProof/>
      </w:rPr>
      <w:t>Enquiries</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AE67434"/>
    <w:lvl w:ilvl="0">
      <w:start w:val="1"/>
      <w:numFmt w:val="decimal"/>
      <w:lvlText w:val="%1."/>
      <w:lvlJc w:val="left"/>
      <w:pPr>
        <w:tabs>
          <w:tab w:val="num" w:pos="1492"/>
        </w:tabs>
        <w:ind w:left="1492" w:hanging="360"/>
      </w:pPr>
    </w:lvl>
  </w:abstractNum>
  <w:abstractNum w:abstractNumId="1">
    <w:nsid w:val="FFFFFF7D"/>
    <w:multiLevelType w:val="singleLevel"/>
    <w:tmpl w:val="86D627B2"/>
    <w:lvl w:ilvl="0">
      <w:start w:val="1"/>
      <w:numFmt w:val="decimal"/>
      <w:lvlText w:val="%1."/>
      <w:lvlJc w:val="left"/>
      <w:pPr>
        <w:tabs>
          <w:tab w:val="num" w:pos="1209"/>
        </w:tabs>
        <w:ind w:left="1209" w:hanging="360"/>
      </w:pPr>
    </w:lvl>
  </w:abstractNum>
  <w:abstractNum w:abstractNumId="2">
    <w:nsid w:val="FFFFFF7E"/>
    <w:multiLevelType w:val="singleLevel"/>
    <w:tmpl w:val="7C5EB544"/>
    <w:lvl w:ilvl="0">
      <w:start w:val="1"/>
      <w:numFmt w:val="decimal"/>
      <w:lvlText w:val="%1."/>
      <w:lvlJc w:val="left"/>
      <w:pPr>
        <w:tabs>
          <w:tab w:val="num" w:pos="926"/>
        </w:tabs>
        <w:ind w:left="926" w:hanging="360"/>
      </w:pPr>
    </w:lvl>
  </w:abstractNum>
  <w:abstractNum w:abstractNumId="3">
    <w:nsid w:val="FFFFFF80"/>
    <w:multiLevelType w:val="singleLevel"/>
    <w:tmpl w:val="7A78C35C"/>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6164D8B6"/>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A53A23DE"/>
    <w:lvl w:ilvl="0">
      <w:start w:val="1"/>
      <w:numFmt w:val="bullet"/>
      <w:lvlText w:val=""/>
      <w:lvlJc w:val="left"/>
      <w:pPr>
        <w:tabs>
          <w:tab w:val="num" w:pos="926"/>
        </w:tabs>
        <w:ind w:left="926" w:hanging="360"/>
      </w:pPr>
      <w:rPr>
        <w:rFonts w:ascii="Symbol" w:hAnsi="Symbol" w:hint="default"/>
      </w:rPr>
    </w:lvl>
  </w:abstractNum>
  <w:abstractNum w:abstractNumId="6">
    <w:nsid w:val="FFFFFFFB"/>
    <w:multiLevelType w:val="multilevel"/>
    <w:tmpl w:val="F3EEB1F8"/>
    <w:lvl w:ilvl="0">
      <w:start w:val="1"/>
      <w:numFmt w:val="decimal"/>
      <w:pStyle w:val="Heading1"/>
      <w:lvlText w:val="%1"/>
      <w:lvlJc w:val="left"/>
      <w:pPr>
        <w:tabs>
          <w:tab w:val="num" w:pos="1440"/>
        </w:tabs>
        <w:ind w:left="1440" w:hanging="1440"/>
      </w:pPr>
      <w:rPr>
        <w:rFonts w:ascii="Arial" w:hAnsi="Arial" w:hint="default"/>
        <w:b/>
        <w:i w:val="0"/>
      </w:rPr>
    </w:lvl>
    <w:lvl w:ilvl="1">
      <w:start w:val="1"/>
      <w:numFmt w:val="decimal"/>
      <w:pStyle w:val="Heading2"/>
      <w:lvlText w:val="%1.%2"/>
      <w:lvlJc w:val="left"/>
      <w:pPr>
        <w:tabs>
          <w:tab w:val="num" w:pos="1440"/>
        </w:tabs>
        <w:ind w:left="1440" w:hanging="1440"/>
      </w:pPr>
      <w:rPr>
        <w:rFonts w:ascii="Arial" w:hAnsi="Arial" w:hint="default"/>
        <w:b/>
        <w:i w:val="0"/>
      </w:rPr>
    </w:lvl>
    <w:lvl w:ilvl="2">
      <w:start w:val="1"/>
      <w:numFmt w:val="decimal"/>
      <w:pStyle w:val="Heading3"/>
      <w:lvlText w:val="%1.%2.%3"/>
      <w:lvlJc w:val="left"/>
      <w:pPr>
        <w:tabs>
          <w:tab w:val="num" w:pos="1440"/>
        </w:tabs>
        <w:ind w:left="1440" w:hanging="1440"/>
      </w:pPr>
      <w:rPr>
        <w:rFonts w:ascii="Arial" w:hAnsi="Arial" w:hint="default"/>
        <w:b/>
        <w:i w:val="0"/>
      </w:rPr>
    </w:lvl>
    <w:lvl w:ilvl="3">
      <w:start w:val="1"/>
      <w:numFmt w:val="decimal"/>
      <w:pStyle w:val="Heading4"/>
      <w:lvlText w:val="%1.%2.%3.%4"/>
      <w:lvlJc w:val="left"/>
      <w:pPr>
        <w:tabs>
          <w:tab w:val="num" w:pos="1440"/>
        </w:tabs>
        <w:ind w:left="1440" w:hanging="1440"/>
      </w:pPr>
      <w:rPr>
        <w:rFonts w:ascii="Arial" w:hAnsi="Arial" w:hint="default"/>
        <w:b/>
        <w:i w:val="0"/>
      </w:rPr>
    </w:lvl>
    <w:lvl w:ilvl="4">
      <w:start w:val="1"/>
      <w:numFmt w:val="none"/>
      <w:lvlText w:val="Note:"/>
      <w:lvlJc w:val="left"/>
      <w:pPr>
        <w:tabs>
          <w:tab w:val="num" w:pos="0"/>
        </w:tabs>
        <w:ind w:left="6336" w:hanging="576"/>
      </w:pPr>
      <w:rPr>
        <w:rFonts w:hint="default"/>
        <w:b w:val="0"/>
        <w:i/>
      </w:rPr>
    </w:lvl>
    <w:lvl w:ilvl="5">
      <w:start w:val="1"/>
      <w:numFmt w:val="none"/>
      <w:lvlText w:val="Warning: "/>
      <w:lvlJc w:val="left"/>
      <w:pPr>
        <w:tabs>
          <w:tab w:val="num" w:pos="0"/>
        </w:tabs>
        <w:ind w:left="0" w:firstLine="0"/>
      </w:pPr>
      <w:rPr>
        <w:rFonts w:hint="default"/>
        <w:b/>
        <w:i w:val="0"/>
      </w:rPr>
    </w:lvl>
    <w:lvl w:ilvl="6">
      <w:start w:val="1"/>
      <w:numFmt w:val="none"/>
      <w:lvlText w:val="Caution: "/>
      <w:lvlJc w:val="left"/>
      <w:pPr>
        <w:tabs>
          <w:tab w:val="num" w:pos="0"/>
        </w:tabs>
        <w:ind w:left="0" w:firstLine="0"/>
      </w:pPr>
      <w:rPr>
        <w:rFonts w:hint="default"/>
        <w:b/>
        <w:i w:val="0"/>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nsid w:val="FFFFFFFE"/>
    <w:multiLevelType w:val="singleLevel"/>
    <w:tmpl w:val="CC9C2BA2"/>
    <w:lvl w:ilvl="0">
      <w:numFmt w:val="bullet"/>
      <w:pStyle w:val="ListBullet"/>
      <w:lvlText w:val="*"/>
      <w:lvlJc w:val="left"/>
    </w:lvl>
  </w:abstractNum>
  <w:abstractNum w:abstractNumId="8">
    <w:nsid w:val="0BCA6CA7"/>
    <w:multiLevelType w:val="hybridMultilevel"/>
    <w:tmpl w:val="115652CC"/>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bullet"/>
      <w:lvlText w:val="o"/>
      <w:lvlJc w:val="left"/>
      <w:pPr>
        <w:tabs>
          <w:tab w:val="num" w:pos="1440"/>
        </w:tabs>
        <w:ind w:left="1440" w:hanging="360"/>
      </w:pPr>
      <w:rPr>
        <w:rFonts w:ascii="Courier New" w:hAnsi="Courier New" w:cs="Helv" w:hint="default"/>
      </w:rPr>
    </w:lvl>
    <w:lvl w:ilvl="2" w:tplc="FFFFFFFF">
      <w:start w:val="167"/>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9">
    <w:nsid w:val="0FD5136E"/>
    <w:multiLevelType w:val="singleLevel"/>
    <w:tmpl w:val="0CC42220"/>
    <w:lvl w:ilvl="0">
      <w:start w:val="1"/>
      <w:numFmt w:val="none"/>
      <w:lvlText w:val="Note:"/>
      <w:legacy w:legacy="1" w:legacySpace="0" w:legacyIndent="576"/>
      <w:lvlJc w:val="left"/>
      <w:pPr>
        <w:ind w:left="1440" w:hanging="576"/>
      </w:pPr>
      <w:rPr>
        <w:b w:val="0"/>
        <w:i/>
      </w:rPr>
    </w:lvl>
  </w:abstractNum>
  <w:abstractNum w:abstractNumId="10">
    <w:nsid w:val="136B1DEB"/>
    <w:multiLevelType w:val="singleLevel"/>
    <w:tmpl w:val="0D76BC94"/>
    <w:lvl w:ilvl="0">
      <w:start w:val="1"/>
      <w:numFmt w:val="none"/>
      <w:lvlText w:val="Note:"/>
      <w:legacy w:legacy="1" w:legacySpace="0" w:legacyIndent="576"/>
      <w:lvlJc w:val="left"/>
      <w:pPr>
        <w:ind w:left="1440" w:hanging="576"/>
      </w:pPr>
      <w:rPr>
        <w:b w:val="0"/>
        <w:i/>
      </w:rPr>
    </w:lvl>
  </w:abstractNum>
  <w:abstractNum w:abstractNumId="11">
    <w:nsid w:val="1E932914"/>
    <w:multiLevelType w:val="singleLevel"/>
    <w:tmpl w:val="0CC42220"/>
    <w:lvl w:ilvl="0">
      <w:start w:val="1"/>
      <w:numFmt w:val="none"/>
      <w:lvlText w:val="Note:"/>
      <w:legacy w:legacy="1" w:legacySpace="0" w:legacyIndent="576"/>
      <w:lvlJc w:val="left"/>
      <w:pPr>
        <w:ind w:left="1440" w:hanging="576"/>
      </w:pPr>
      <w:rPr>
        <w:b w:val="0"/>
        <w:i/>
      </w:rPr>
    </w:lvl>
  </w:abstractNum>
  <w:abstractNum w:abstractNumId="12">
    <w:nsid w:val="1FED00F4"/>
    <w:multiLevelType w:val="hybridMultilevel"/>
    <w:tmpl w:val="6F14AF28"/>
    <w:lvl w:ilvl="0" w:tplc="2E2E16C0">
      <w:start w:val="1"/>
      <w:numFmt w:val="none"/>
      <w:pStyle w:val="Caution"/>
      <w:lvlText w:val="Caution: "/>
      <w:lvlJc w:val="left"/>
      <w:pPr>
        <w:ind w:left="2160" w:hanging="360"/>
      </w:pPr>
      <w:rPr>
        <w:b/>
        <w:i w:val="0"/>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3">
    <w:nsid w:val="230A62D7"/>
    <w:multiLevelType w:val="hybridMultilevel"/>
    <w:tmpl w:val="58C292CE"/>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bullet"/>
      <w:lvlText w:val="o"/>
      <w:lvlJc w:val="left"/>
      <w:pPr>
        <w:ind w:left="1440" w:hanging="360"/>
      </w:pPr>
      <w:rPr>
        <w:rFonts w:ascii="Courier New" w:hAnsi="Courier New" w:cs="Helv"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Helv"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Helv"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268A2C15"/>
    <w:multiLevelType w:val="singleLevel"/>
    <w:tmpl w:val="0CC42220"/>
    <w:lvl w:ilvl="0">
      <w:start w:val="1"/>
      <w:numFmt w:val="none"/>
      <w:lvlText w:val="Note:"/>
      <w:legacy w:legacy="1" w:legacySpace="0" w:legacyIndent="576"/>
      <w:lvlJc w:val="left"/>
      <w:pPr>
        <w:ind w:left="1440" w:hanging="576"/>
      </w:pPr>
      <w:rPr>
        <w:b w:val="0"/>
        <w:i/>
      </w:rPr>
    </w:lvl>
  </w:abstractNum>
  <w:abstractNum w:abstractNumId="15">
    <w:nsid w:val="28190D90"/>
    <w:multiLevelType w:val="hybridMultilevel"/>
    <w:tmpl w:val="1BFE48D6"/>
    <w:lvl w:ilvl="0" w:tplc="FFFFFFFF">
      <w:start w:val="1"/>
      <w:numFmt w:val="bullet"/>
      <w:lvlText w:val="•"/>
      <w:lvlJc w:val="left"/>
      <w:pPr>
        <w:tabs>
          <w:tab w:val="num" w:pos="720"/>
        </w:tabs>
        <w:ind w:left="720" w:hanging="360"/>
      </w:pPr>
      <w:rPr>
        <w:rFonts w:ascii="Times New Roman" w:hAnsi="Times New Roman" w:hint="default"/>
      </w:rPr>
    </w:lvl>
    <w:lvl w:ilvl="1" w:tplc="FFFFFFFF" w:tentative="1">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16">
    <w:nsid w:val="2E1D42FE"/>
    <w:multiLevelType w:val="hybridMultilevel"/>
    <w:tmpl w:val="98241600"/>
    <w:lvl w:ilvl="0" w:tplc="DA9E7524">
      <w:start w:val="1"/>
      <w:numFmt w:val="none"/>
      <w:pStyle w:val="Note"/>
      <w:lvlText w:val="Note:"/>
      <w:lvlJc w:val="left"/>
      <w:pPr>
        <w:ind w:left="720" w:hanging="360"/>
      </w:pPr>
      <w:rPr>
        <w:b w:val="0"/>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F505616"/>
    <w:multiLevelType w:val="singleLevel"/>
    <w:tmpl w:val="B900A9E0"/>
    <w:lvl w:ilvl="0">
      <w:start w:val="1"/>
      <w:numFmt w:val="none"/>
      <w:lvlText w:val="Warning: "/>
      <w:legacy w:legacy="1" w:legacySpace="0" w:legacyIndent="576"/>
      <w:lvlJc w:val="left"/>
      <w:rPr>
        <w:rFonts w:ascii="Times" w:hAnsi="Times" w:hint="default"/>
        <w:b/>
        <w:i w:val="0"/>
      </w:rPr>
    </w:lvl>
  </w:abstractNum>
  <w:abstractNum w:abstractNumId="18">
    <w:nsid w:val="2FA630DD"/>
    <w:multiLevelType w:val="singleLevel"/>
    <w:tmpl w:val="F1CA83DE"/>
    <w:lvl w:ilvl="0">
      <w:start w:val="1"/>
      <w:numFmt w:val="none"/>
      <w:lvlText w:val="Caution: "/>
      <w:legacy w:legacy="1" w:legacySpace="0" w:legacyIndent="283"/>
      <w:lvlJc w:val="left"/>
      <w:rPr>
        <w:b/>
        <w:i w:val="0"/>
      </w:rPr>
    </w:lvl>
  </w:abstractNum>
  <w:abstractNum w:abstractNumId="19">
    <w:nsid w:val="34D2116E"/>
    <w:multiLevelType w:val="singleLevel"/>
    <w:tmpl w:val="0CC42220"/>
    <w:lvl w:ilvl="0">
      <w:start w:val="1"/>
      <w:numFmt w:val="none"/>
      <w:lvlText w:val="Note:"/>
      <w:legacy w:legacy="1" w:legacySpace="0" w:legacyIndent="576"/>
      <w:lvlJc w:val="left"/>
      <w:pPr>
        <w:ind w:left="1440" w:hanging="576"/>
      </w:pPr>
      <w:rPr>
        <w:b w:val="0"/>
        <w:i/>
      </w:rPr>
    </w:lvl>
  </w:abstractNum>
  <w:abstractNum w:abstractNumId="20">
    <w:nsid w:val="35FD625D"/>
    <w:multiLevelType w:val="hybridMultilevel"/>
    <w:tmpl w:val="371A39DA"/>
    <w:lvl w:ilvl="0" w:tplc="08090001">
      <w:start w:val="1"/>
      <w:numFmt w:val="bullet"/>
      <w:lvlText w:val=""/>
      <w:lvlJc w:val="left"/>
      <w:pPr>
        <w:ind w:left="1146" w:hanging="360"/>
      </w:pPr>
      <w:rPr>
        <w:rFonts w:ascii="Symbol" w:hAnsi="Symbol" w:hint="default"/>
      </w:rPr>
    </w:lvl>
    <w:lvl w:ilvl="1" w:tplc="08090003">
      <w:start w:val="1"/>
      <w:numFmt w:val="bullet"/>
      <w:lvlText w:val="o"/>
      <w:lvlJc w:val="left"/>
      <w:pPr>
        <w:ind w:left="1866" w:hanging="360"/>
      </w:pPr>
      <w:rPr>
        <w:rFonts w:ascii="Courier New" w:hAnsi="Courier New" w:cs="Times New Roman" w:hint="default"/>
      </w:rPr>
    </w:lvl>
    <w:lvl w:ilvl="2" w:tplc="08090005">
      <w:start w:val="1"/>
      <w:numFmt w:val="decimal"/>
      <w:lvlText w:val="%3."/>
      <w:lvlJc w:val="left"/>
      <w:pPr>
        <w:tabs>
          <w:tab w:val="num" w:pos="2160"/>
        </w:tabs>
        <w:ind w:left="2160" w:hanging="360"/>
      </w:pPr>
      <w:rPr>
        <w:rFonts w:cs="Times New Roman"/>
      </w:rPr>
    </w:lvl>
    <w:lvl w:ilvl="3" w:tplc="08090001">
      <w:start w:val="1"/>
      <w:numFmt w:val="decimal"/>
      <w:lvlText w:val="%4."/>
      <w:lvlJc w:val="left"/>
      <w:pPr>
        <w:tabs>
          <w:tab w:val="num" w:pos="2880"/>
        </w:tabs>
        <w:ind w:left="2880" w:hanging="360"/>
      </w:pPr>
      <w:rPr>
        <w:rFonts w:cs="Times New Roman"/>
      </w:rPr>
    </w:lvl>
    <w:lvl w:ilvl="4" w:tplc="08090003">
      <w:start w:val="1"/>
      <w:numFmt w:val="decimal"/>
      <w:lvlText w:val="%5."/>
      <w:lvlJc w:val="left"/>
      <w:pPr>
        <w:tabs>
          <w:tab w:val="num" w:pos="3600"/>
        </w:tabs>
        <w:ind w:left="3600" w:hanging="360"/>
      </w:pPr>
      <w:rPr>
        <w:rFonts w:cs="Times New Roman"/>
      </w:rPr>
    </w:lvl>
    <w:lvl w:ilvl="5" w:tplc="08090005">
      <w:start w:val="1"/>
      <w:numFmt w:val="decimal"/>
      <w:lvlText w:val="%6."/>
      <w:lvlJc w:val="left"/>
      <w:pPr>
        <w:tabs>
          <w:tab w:val="num" w:pos="4320"/>
        </w:tabs>
        <w:ind w:left="4320" w:hanging="360"/>
      </w:pPr>
      <w:rPr>
        <w:rFonts w:cs="Times New Roman"/>
      </w:rPr>
    </w:lvl>
    <w:lvl w:ilvl="6" w:tplc="08090001">
      <w:start w:val="1"/>
      <w:numFmt w:val="decimal"/>
      <w:lvlText w:val="%7."/>
      <w:lvlJc w:val="left"/>
      <w:pPr>
        <w:tabs>
          <w:tab w:val="num" w:pos="5040"/>
        </w:tabs>
        <w:ind w:left="5040" w:hanging="360"/>
      </w:pPr>
      <w:rPr>
        <w:rFonts w:cs="Times New Roman"/>
      </w:rPr>
    </w:lvl>
    <w:lvl w:ilvl="7" w:tplc="08090003">
      <w:start w:val="1"/>
      <w:numFmt w:val="decimal"/>
      <w:lvlText w:val="%8."/>
      <w:lvlJc w:val="left"/>
      <w:pPr>
        <w:tabs>
          <w:tab w:val="num" w:pos="5760"/>
        </w:tabs>
        <w:ind w:left="5760" w:hanging="360"/>
      </w:pPr>
      <w:rPr>
        <w:rFonts w:cs="Times New Roman"/>
      </w:rPr>
    </w:lvl>
    <w:lvl w:ilvl="8" w:tplc="08090005">
      <w:start w:val="1"/>
      <w:numFmt w:val="decimal"/>
      <w:lvlText w:val="%9."/>
      <w:lvlJc w:val="left"/>
      <w:pPr>
        <w:tabs>
          <w:tab w:val="num" w:pos="6480"/>
        </w:tabs>
        <w:ind w:left="6480" w:hanging="360"/>
      </w:pPr>
      <w:rPr>
        <w:rFonts w:cs="Times New Roman"/>
      </w:rPr>
    </w:lvl>
  </w:abstractNum>
  <w:abstractNum w:abstractNumId="21">
    <w:nsid w:val="3850012B"/>
    <w:multiLevelType w:val="hybridMultilevel"/>
    <w:tmpl w:val="1A00DE0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nsid w:val="3B782E4C"/>
    <w:multiLevelType w:val="singleLevel"/>
    <w:tmpl w:val="0CC42220"/>
    <w:lvl w:ilvl="0">
      <w:start w:val="1"/>
      <w:numFmt w:val="none"/>
      <w:lvlText w:val="Note:"/>
      <w:legacy w:legacy="1" w:legacySpace="0" w:legacyIndent="576"/>
      <w:lvlJc w:val="left"/>
      <w:pPr>
        <w:ind w:left="1440" w:hanging="576"/>
      </w:pPr>
      <w:rPr>
        <w:b w:val="0"/>
        <w:i/>
      </w:rPr>
    </w:lvl>
  </w:abstractNum>
  <w:abstractNum w:abstractNumId="23">
    <w:nsid w:val="3E8832AD"/>
    <w:multiLevelType w:val="singleLevel"/>
    <w:tmpl w:val="5C7A2900"/>
    <w:lvl w:ilvl="0">
      <w:numFmt w:val="bullet"/>
      <w:pStyle w:val="ListBullet2"/>
      <w:lvlText w:val="*"/>
      <w:lvlJc w:val="left"/>
    </w:lvl>
  </w:abstractNum>
  <w:abstractNum w:abstractNumId="24">
    <w:nsid w:val="42B96257"/>
    <w:multiLevelType w:val="singleLevel"/>
    <w:tmpl w:val="F1CA83DE"/>
    <w:lvl w:ilvl="0">
      <w:start w:val="1"/>
      <w:numFmt w:val="none"/>
      <w:lvlText w:val="Caution: "/>
      <w:legacy w:legacy="1" w:legacySpace="0" w:legacyIndent="283"/>
      <w:lvlJc w:val="left"/>
      <w:rPr>
        <w:b/>
        <w:i w:val="0"/>
      </w:rPr>
    </w:lvl>
  </w:abstractNum>
  <w:abstractNum w:abstractNumId="25">
    <w:nsid w:val="43445AA7"/>
    <w:multiLevelType w:val="hybridMultilevel"/>
    <w:tmpl w:val="023E66E6"/>
    <w:lvl w:ilvl="0" w:tplc="299EE09C">
      <w:start w:val="1"/>
      <w:numFmt w:val="decimal"/>
      <w:pStyle w:val="ListNumb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6">
    <w:nsid w:val="49E87E01"/>
    <w:multiLevelType w:val="singleLevel"/>
    <w:tmpl w:val="7C64972E"/>
    <w:lvl w:ilvl="0">
      <w:start w:val="1"/>
      <w:numFmt w:val="none"/>
      <w:lvlText w:val="Note:"/>
      <w:legacy w:legacy="1" w:legacySpace="0" w:legacyIndent="576"/>
      <w:lvlJc w:val="left"/>
      <w:pPr>
        <w:ind w:left="1440" w:hanging="576"/>
      </w:pPr>
      <w:rPr>
        <w:b w:val="0"/>
        <w:i/>
      </w:rPr>
    </w:lvl>
  </w:abstractNum>
  <w:abstractNum w:abstractNumId="27">
    <w:nsid w:val="53B635E2"/>
    <w:multiLevelType w:val="singleLevel"/>
    <w:tmpl w:val="C3C4CC5A"/>
    <w:lvl w:ilvl="0">
      <w:start w:val="1"/>
      <w:numFmt w:val="none"/>
      <w:lvlText w:val="Caution: "/>
      <w:legacy w:legacy="1" w:legacySpace="0" w:legacyIndent="283"/>
      <w:lvlJc w:val="left"/>
      <w:rPr>
        <w:b/>
        <w:i w:val="0"/>
      </w:rPr>
    </w:lvl>
  </w:abstractNum>
  <w:abstractNum w:abstractNumId="28">
    <w:nsid w:val="5B662D3E"/>
    <w:multiLevelType w:val="hybridMultilevel"/>
    <w:tmpl w:val="E32CD16C"/>
    <w:lvl w:ilvl="0" w:tplc="0BA6504A">
      <w:start w:val="1"/>
      <w:numFmt w:val="none"/>
      <w:lvlText w:val="Note:"/>
      <w:lvlJc w:val="left"/>
      <w:pPr>
        <w:ind w:left="1582" w:hanging="360"/>
      </w:pPr>
      <w:rPr>
        <w:b w:val="0"/>
        <w:i/>
      </w:rPr>
    </w:lvl>
    <w:lvl w:ilvl="1" w:tplc="08090019" w:tentative="1">
      <w:start w:val="1"/>
      <w:numFmt w:val="lowerLetter"/>
      <w:lvlText w:val="%2."/>
      <w:lvlJc w:val="left"/>
      <w:pPr>
        <w:ind w:left="2302" w:hanging="360"/>
      </w:pPr>
    </w:lvl>
    <w:lvl w:ilvl="2" w:tplc="0809001B" w:tentative="1">
      <w:start w:val="1"/>
      <w:numFmt w:val="lowerRoman"/>
      <w:lvlText w:val="%3."/>
      <w:lvlJc w:val="right"/>
      <w:pPr>
        <w:ind w:left="3022" w:hanging="180"/>
      </w:pPr>
    </w:lvl>
    <w:lvl w:ilvl="3" w:tplc="0809000F" w:tentative="1">
      <w:start w:val="1"/>
      <w:numFmt w:val="decimal"/>
      <w:lvlText w:val="%4."/>
      <w:lvlJc w:val="left"/>
      <w:pPr>
        <w:ind w:left="3742" w:hanging="360"/>
      </w:pPr>
    </w:lvl>
    <w:lvl w:ilvl="4" w:tplc="08090019" w:tentative="1">
      <w:start w:val="1"/>
      <w:numFmt w:val="lowerLetter"/>
      <w:lvlText w:val="%5."/>
      <w:lvlJc w:val="left"/>
      <w:pPr>
        <w:ind w:left="4462" w:hanging="360"/>
      </w:pPr>
    </w:lvl>
    <w:lvl w:ilvl="5" w:tplc="0809001B" w:tentative="1">
      <w:start w:val="1"/>
      <w:numFmt w:val="lowerRoman"/>
      <w:lvlText w:val="%6."/>
      <w:lvlJc w:val="right"/>
      <w:pPr>
        <w:ind w:left="5182" w:hanging="180"/>
      </w:pPr>
    </w:lvl>
    <w:lvl w:ilvl="6" w:tplc="0809000F" w:tentative="1">
      <w:start w:val="1"/>
      <w:numFmt w:val="decimal"/>
      <w:lvlText w:val="%7."/>
      <w:lvlJc w:val="left"/>
      <w:pPr>
        <w:ind w:left="5902" w:hanging="360"/>
      </w:pPr>
    </w:lvl>
    <w:lvl w:ilvl="7" w:tplc="08090019" w:tentative="1">
      <w:start w:val="1"/>
      <w:numFmt w:val="lowerLetter"/>
      <w:lvlText w:val="%8."/>
      <w:lvlJc w:val="left"/>
      <w:pPr>
        <w:ind w:left="6622" w:hanging="360"/>
      </w:pPr>
    </w:lvl>
    <w:lvl w:ilvl="8" w:tplc="0809001B" w:tentative="1">
      <w:start w:val="1"/>
      <w:numFmt w:val="lowerRoman"/>
      <w:lvlText w:val="%9."/>
      <w:lvlJc w:val="right"/>
      <w:pPr>
        <w:ind w:left="7342" w:hanging="180"/>
      </w:pPr>
    </w:lvl>
  </w:abstractNum>
  <w:abstractNum w:abstractNumId="29">
    <w:nsid w:val="5B6B511F"/>
    <w:multiLevelType w:val="hybridMultilevel"/>
    <w:tmpl w:val="C108C0A4"/>
    <w:lvl w:ilvl="0" w:tplc="BB7E73BE">
      <w:start w:val="1"/>
      <w:numFmt w:val="none"/>
      <w:pStyle w:val="Warning"/>
      <w:lvlText w:val="Warning: "/>
      <w:lvlJc w:val="left"/>
      <w:pPr>
        <w:ind w:left="2160" w:hanging="360"/>
      </w:pPr>
      <w:rPr>
        <w:rFonts w:ascii="Times" w:hAnsi="Times" w:cs="Times" w:hint="default"/>
        <w:b/>
        <w:i w:val="0"/>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0">
    <w:nsid w:val="5CDD603E"/>
    <w:multiLevelType w:val="singleLevel"/>
    <w:tmpl w:val="CC4C0D02"/>
    <w:lvl w:ilvl="0">
      <w:start w:val="1"/>
      <w:numFmt w:val="none"/>
      <w:lvlText w:val="Note:"/>
      <w:legacy w:legacy="1" w:legacySpace="0" w:legacyIndent="576"/>
      <w:lvlJc w:val="left"/>
      <w:pPr>
        <w:ind w:left="1440" w:hanging="576"/>
      </w:pPr>
      <w:rPr>
        <w:b w:val="0"/>
        <w:i/>
      </w:rPr>
    </w:lvl>
  </w:abstractNum>
  <w:abstractNum w:abstractNumId="31">
    <w:nsid w:val="61F77B62"/>
    <w:multiLevelType w:val="singleLevel"/>
    <w:tmpl w:val="7E923780"/>
    <w:lvl w:ilvl="0">
      <w:start w:val="1"/>
      <w:numFmt w:val="none"/>
      <w:lvlText w:val="Warning: "/>
      <w:legacy w:legacy="1" w:legacySpace="0" w:legacyIndent="576"/>
      <w:lvlJc w:val="left"/>
      <w:rPr>
        <w:rFonts w:ascii="Times" w:hAnsi="Times" w:cs="Times" w:hint="default"/>
        <w:b/>
        <w:i w:val="0"/>
      </w:rPr>
    </w:lvl>
  </w:abstractNum>
  <w:abstractNum w:abstractNumId="32">
    <w:nsid w:val="65507C5F"/>
    <w:multiLevelType w:val="singleLevel"/>
    <w:tmpl w:val="0CC42220"/>
    <w:lvl w:ilvl="0">
      <w:start w:val="1"/>
      <w:numFmt w:val="none"/>
      <w:lvlText w:val="Note:"/>
      <w:legacy w:legacy="1" w:legacySpace="0" w:legacyIndent="576"/>
      <w:lvlJc w:val="left"/>
      <w:pPr>
        <w:ind w:left="1440" w:hanging="576"/>
      </w:pPr>
      <w:rPr>
        <w:b w:val="0"/>
        <w:i/>
      </w:rPr>
    </w:lvl>
  </w:abstractNum>
  <w:abstractNum w:abstractNumId="33">
    <w:nsid w:val="6F155487"/>
    <w:multiLevelType w:val="singleLevel"/>
    <w:tmpl w:val="313E77CA"/>
    <w:lvl w:ilvl="0">
      <w:start w:val="1"/>
      <w:numFmt w:val="none"/>
      <w:lvlText w:val="Caution: "/>
      <w:legacy w:legacy="1" w:legacySpace="0" w:legacyIndent="283"/>
      <w:lvlJc w:val="left"/>
      <w:rPr>
        <w:b/>
        <w:i w:val="0"/>
      </w:rPr>
    </w:lvl>
  </w:abstractNum>
  <w:abstractNum w:abstractNumId="34">
    <w:nsid w:val="77060281"/>
    <w:multiLevelType w:val="hybridMultilevel"/>
    <w:tmpl w:val="6FFED892"/>
    <w:lvl w:ilvl="0" w:tplc="FFFFFFFF">
      <w:start w:val="1"/>
      <w:numFmt w:val="bullet"/>
      <w:lvlText w:val="•"/>
      <w:lvlJc w:val="left"/>
      <w:pPr>
        <w:tabs>
          <w:tab w:val="num" w:pos="720"/>
        </w:tabs>
        <w:ind w:left="720" w:hanging="360"/>
      </w:pPr>
      <w:rPr>
        <w:rFonts w:ascii="Arial" w:hAnsi="Aria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35">
    <w:nsid w:val="7A712308"/>
    <w:multiLevelType w:val="singleLevel"/>
    <w:tmpl w:val="0CC42220"/>
    <w:lvl w:ilvl="0">
      <w:start w:val="1"/>
      <w:numFmt w:val="none"/>
      <w:lvlText w:val="Note:"/>
      <w:legacy w:legacy="1" w:legacySpace="0" w:legacyIndent="576"/>
      <w:lvlJc w:val="left"/>
      <w:pPr>
        <w:ind w:left="1440" w:hanging="576"/>
      </w:pPr>
      <w:rPr>
        <w:b w:val="0"/>
        <w:i/>
      </w:rPr>
    </w:lvl>
  </w:abstractNum>
  <w:abstractNum w:abstractNumId="36">
    <w:nsid w:val="7DCE187F"/>
    <w:multiLevelType w:val="hybridMultilevel"/>
    <w:tmpl w:val="DD629C16"/>
    <w:lvl w:ilvl="0" w:tplc="FFFFFFFF">
      <w:start w:val="1"/>
      <w:numFmt w:val="bullet"/>
      <w:lvlText w:val="–"/>
      <w:lvlJc w:val="left"/>
      <w:pPr>
        <w:tabs>
          <w:tab w:val="num" w:pos="720"/>
        </w:tabs>
        <w:ind w:left="720" w:hanging="360"/>
      </w:pPr>
      <w:rPr>
        <w:rFonts w:ascii="Times New Roman" w:hAnsi="Times New Roman" w:hint="default"/>
      </w:rPr>
    </w:lvl>
    <w:lvl w:ilvl="1" w:tplc="FFFFFFFF">
      <w:start w:val="167"/>
      <w:numFmt w:val="bullet"/>
      <w:lvlText w:val="–"/>
      <w:lvlJc w:val="left"/>
      <w:pPr>
        <w:tabs>
          <w:tab w:val="num" w:pos="1440"/>
        </w:tabs>
        <w:ind w:left="1440" w:hanging="360"/>
      </w:pPr>
      <w:rPr>
        <w:rFonts w:ascii="Times New Roman" w:hAnsi="Times New Roman" w:hint="default"/>
      </w:rPr>
    </w:lvl>
    <w:lvl w:ilvl="2" w:tplc="FFFFFFFF">
      <w:start w:val="167"/>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num w:numId="1">
    <w:abstractNumId w:val="6"/>
  </w:num>
  <w:num w:numId="2">
    <w:abstractNumId w:val="7"/>
    <w:lvlOverride w:ilvl="0">
      <w:lvl w:ilvl="0">
        <w:start w:val="1"/>
        <w:numFmt w:val="bullet"/>
        <w:pStyle w:val="ListBullet"/>
        <w:lvlText w:val=""/>
        <w:legacy w:legacy="1" w:legacySpace="0" w:legacyIndent="360"/>
        <w:lvlJc w:val="left"/>
        <w:pPr>
          <w:ind w:left="1440" w:hanging="360"/>
        </w:pPr>
        <w:rPr>
          <w:rFonts w:ascii="Wingdings" w:hAnsi="Wingdings" w:hint="default"/>
          <w:sz w:val="18"/>
        </w:rPr>
      </w:lvl>
    </w:lvlOverride>
  </w:num>
  <w:num w:numId="3">
    <w:abstractNumId w:val="23"/>
    <w:lvlOverride w:ilvl="0">
      <w:lvl w:ilvl="0">
        <w:start w:val="1"/>
        <w:numFmt w:val="bullet"/>
        <w:pStyle w:val="ListBullet2"/>
        <w:lvlText w:val=""/>
        <w:legacy w:legacy="1" w:legacySpace="0" w:legacyIndent="360"/>
        <w:lvlJc w:val="left"/>
        <w:pPr>
          <w:ind w:left="1800" w:hanging="360"/>
        </w:pPr>
        <w:rPr>
          <w:rFonts w:ascii="Symbol" w:hAnsi="Symbol" w:hint="default"/>
          <w:sz w:val="16"/>
        </w:rPr>
      </w:lvl>
    </w:lvlOverride>
  </w:num>
  <w:num w:numId="4">
    <w:abstractNumId w:val="28"/>
  </w:num>
  <w:num w:numId="5">
    <w:abstractNumId w:val="16"/>
  </w:num>
  <w:num w:numId="6">
    <w:abstractNumId w:val="12"/>
  </w:num>
  <w:num w:numId="7">
    <w:abstractNumId w:val="5"/>
  </w:num>
  <w:num w:numId="8">
    <w:abstractNumId w:val="4"/>
  </w:num>
  <w:num w:numId="9">
    <w:abstractNumId w:val="3"/>
  </w:num>
  <w:num w:numId="10">
    <w:abstractNumId w:val="2"/>
  </w:num>
  <w:num w:numId="11">
    <w:abstractNumId w:val="1"/>
  </w:num>
  <w:num w:numId="12">
    <w:abstractNumId w:val="0"/>
  </w:num>
  <w:num w:numId="13">
    <w:abstractNumId w:val="29"/>
  </w:num>
  <w:num w:numId="14">
    <w:abstractNumId w:val="25"/>
  </w:num>
  <w:num w:numId="15">
    <w:abstractNumId w:val="31"/>
  </w:num>
  <w:num w:numId="16">
    <w:abstractNumId w:val="24"/>
  </w:num>
  <w:num w:numId="17">
    <w:abstractNumId w:val="27"/>
  </w:num>
  <w:num w:numId="18">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18"/>
  </w:num>
  <w:num w:numId="21">
    <w:abstractNumId w:val="30"/>
  </w:num>
  <w:num w:numId="22">
    <w:abstractNumId w:val="36"/>
  </w:num>
  <w:num w:numId="23">
    <w:abstractNumId w:val="13"/>
  </w:num>
  <w:num w:numId="24">
    <w:abstractNumId w:val="8"/>
  </w:num>
  <w:num w:numId="25">
    <w:abstractNumId w:val="17"/>
  </w:num>
  <w:num w:numId="26">
    <w:abstractNumId w:val="26"/>
  </w:num>
  <w:num w:numId="27">
    <w:abstractNumId w:val="10"/>
  </w:num>
  <w:num w:numId="28">
    <w:abstractNumId w:val="9"/>
  </w:num>
  <w:num w:numId="29">
    <w:abstractNumId w:val="14"/>
  </w:num>
  <w:num w:numId="30">
    <w:abstractNumId w:val="11"/>
  </w:num>
  <w:num w:numId="31">
    <w:abstractNumId w:val="19"/>
  </w:num>
  <w:num w:numId="32">
    <w:abstractNumId w:val="35"/>
  </w:num>
  <w:num w:numId="33">
    <w:abstractNumId w:val="21"/>
  </w:num>
  <w:num w:numId="34">
    <w:abstractNumId w:val="32"/>
  </w:num>
  <w:num w:numId="35">
    <w:abstractNumId w:val="2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3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embedSystemFonts/>
  <w:hideSpellingErrors/>
  <w:proofState w:spelling="clean"/>
  <w:linkStyles/>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oNotTrackMoves/>
  <w:styleLockTheme/>
  <w:styleLockQFSet/>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AuthorAdd1" w:val="Orion Building"/>
    <w:docVar w:name="AuthorAdd2" w:val="Adastral Park"/>
    <w:docVar w:name="AuthorAdd3" w:val="Martlesham Heath"/>
    <w:docVar w:name="AuthorAdd4" w:val="IPSWICH"/>
    <w:docVar w:name="AuthorBTPhone" w:val="00 164 2157"/>
    <w:docVar w:name="AuthorBusinessUnit" w:val="BTID"/>
    <w:docVar w:name="AuthorDivision" w:val="IP and Data"/>
    <w:docVar w:name="AuthorEmail" w:val="p.m.andrews@bt.com"/>
    <w:docVar w:name="AuthorFamiliarname" w:val="Paul"/>
    <w:docVar w:name="AuthorInitials" w:val="P"/>
    <w:docVar w:name="AuthorJobTitle" w:val="LAN/SAN Extension Services Technical Team Member"/>
    <w:docVar w:name="AuthorNatPhone" w:val="01473 642157"/>
    <w:docVar w:name="AuthorOUC" w:val="DMK2"/>
    <w:docVar w:name="AuthorPostCode" w:val="IP5 3RE"/>
    <w:docVar w:name="AuthorPostPoint" w:val="5, GDC"/>
    <w:docVar w:name="AuthorSurname" w:val="Andrews"/>
    <w:docVar w:name="AuthorTitle" w:val="Mr"/>
    <w:docVar w:name="BTDocType" w:val="BTReport"/>
    <w:docVar w:name="DelTagFlag" w:val="-1"/>
    <w:docVar w:name="DocumentApprover" w:val="Shehzad Mirza"/>
    <w:docVar w:name="DocumentApproverEmail" w:val="shehzad.mirza@bt.com"/>
    <w:docVar w:name="DocumentApproverTitle" w:val="Lead Technology Consultant"/>
    <w:docVar w:name="DocumentAudience" w:val="For Openreach CMC and TTS"/>
    <w:docVar w:name="DocumentBookName" w:val="FSP3000 OSA maintenance &amp; repair guide"/>
    <w:docVar w:name="DocumentExpiryDate" w:val="21-Mar-2013"/>
    <w:docVar w:name="DocumentFilingRef" w:val="NWK/NAM/B783"/>
    <w:docVar w:name="DocumentIssueDate" w:val="19-Mar-2012"/>
    <w:docVar w:name="DocumentKeepFor" w:val="2"/>
    <w:docVar w:name="DocumentLibrary" w:val="ISIS"/>
    <w:docVar w:name="DocumentOldFileName" w:val="1NAMB783"/>
    <w:docVar w:name="DocumentOrigin" w:val="IP and Data BTID"/>
    <w:docVar w:name="DocumentOverWrite" w:val="No"/>
    <w:docVar w:name="DocumentQA" w:val="Yes"/>
    <w:docVar w:name="DocumentStatus" w:val="Issue"/>
    <w:docVar w:name="DocumentSubTitle" w:val="Guidance for the maintenance &amp; repair of OSA services using ADVA FSP3000 NTEs."/>
    <w:docVar w:name="DocumentTitle" w:val="FSP3000 OSA maintenance &amp; repair guide"/>
    <w:docVar w:name="DocumentType" w:val="ISIS practice"/>
    <w:docVar w:name="DocumentUseAfterDate" w:val="21-Mar-2012"/>
    <w:docVar w:name="DocumentVersion" w:val="2"/>
    <w:docVar w:name="GraphicOption" w:val="0"/>
    <w:docVar w:name="HeadingNewPage" w:val="0"/>
    <w:docVar w:name="MaxDocLength" w:val="300"/>
    <w:docVar w:name="MaxFigHeight" w:val=" 13"/>
    <w:docVar w:name="MaxFigWidth" w:val=" 13"/>
    <w:docVar w:name="MaxParaCount" w:val="100"/>
    <w:docVar w:name="MaxTableCols" w:val="6"/>
    <w:docVar w:name="MaxTableRows" w:val="12"/>
    <w:docVar w:name="NumberHeadings" w:val=" 1"/>
    <w:docVar w:name="NumberOfRevisions" w:val=" 4"/>
    <w:docVar w:name="ObjectRef" w:val=" 7054211"/>
    <w:docVar w:name="OddEvenPages" w:val=" 0"/>
    <w:docVar w:name="OpenStatus" w:val="1"/>
    <w:docVar w:name="Rev1" w:val="Issue 1 — 30-Jan-2012 — Paul Andrews — First issue in support of FSP3000 OSA launch"/>
    <w:docVar w:name="Rev2" w:val="Draft 1a — 30-Jan-2012 — Paul Andrews — added alarms section"/>
    <w:docVar w:name="Rev3" w:val="Draft 1b — 7-Mar-2012 — Paul Andrews — updates"/>
    <w:docVar w:name="Rev4" w:val="Issue 2 — 19-Mar-2012 — Paul Andrews — major update"/>
    <w:docVar w:name="RevExists" w:val="0"/>
    <w:docVar w:name="RevisionsOn" w:val=" 0"/>
    <w:docVar w:name="SavedFormat" w:val="1"/>
    <w:docVar w:name="ShowApproverSignature" w:val=" 0"/>
    <w:docVar w:name="UserAddress" w:val="pp3.2"/>
    <w:docVar w:name="UserInitials" w:val="JL"/>
    <w:docVar w:name="UserName" w:val="Trudy"/>
  </w:docVars>
  <w:rsids>
    <w:rsidRoot w:val="005923A4"/>
    <w:rsid w:val="00004782"/>
    <w:rsid w:val="000128B9"/>
    <w:rsid w:val="00013110"/>
    <w:rsid w:val="0001510A"/>
    <w:rsid w:val="0001622C"/>
    <w:rsid w:val="00017DA6"/>
    <w:rsid w:val="00021E01"/>
    <w:rsid w:val="0003362B"/>
    <w:rsid w:val="0003588F"/>
    <w:rsid w:val="0004390C"/>
    <w:rsid w:val="00046079"/>
    <w:rsid w:val="00046D7F"/>
    <w:rsid w:val="0004726A"/>
    <w:rsid w:val="000524F1"/>
    <w:rsid w:val="00056FAC"/>
    <w:rsid w:val="000613F5"/>
    <w:rsid w:val="00064419"/>
    <w:rsid w:val="00066228"/>
    <w:rsid w:val="00070021"/>
    <w:rsid w:val="00074F5A"/>
    <w:rsid w:val="000823D8"/>
    <w:rsid w:val="00084826"/>
    <w:rsid w:val="000913C3"/>
    <w:rsid w:val="00091950"/>
    <w:rsid w:val="00091C63"/>
    <w:rsid w:val="0009208A"/>
    <w:rsid w:val="000952AE"/>
    <w:rsid w:val="00095E2D"/>
    <w:rsid w:val="0009640F"/>
    <w:rsid w:val="000A0AB3"/>
    <w:rsid w:val="000A22B9"/>
    <w:rsid w:val="000A3318"/>
    <w:rsid w:val="000A3D53"/>
    <w:rsid w:val="000A3E05"/>
    <w:rsid w:val="000A6B8A"/>
    <w:rsid w:val="000B08F3"/>
    <w:rsid w:val="000B0ACD"/>
    <w:rsid w:val="000C2112"/>
    <w:rsid w:val="000C3F0A"/>
    <w:rsid w:val="000C5920"/>
    <w:rsid w:val="000D19FA"/>
    <w:rsid w:val="000D40EA"/>
    <w:rsid w:val="000E10CA"/>
    <w:rsid w:val="000E6A38"/>
    <w:rsid w:val="000E6AD4"/>
    <w:rsid w:val="000F3064"/>
    <w:rsid w:val="000F4184"/>
    <w:rsid w:val="000F50CC"/>
    <w:rsid w:val="00104014"/>
    <w:rsid w:val="00110AE9"/>
    <w:rsid w:val="001154BF"/>
    <w:rsid w:val="0011775A"/>
    <w:rsid w:val="0012342B"/>
    <w:rsid w:val="0012513A"/>
    <w:rsid w:val="001254F9"/>
    <w:rsid w:val="00127FAB"/>
    <w:rsid w:val="00130C0D"/>
    <w:rsid w:val="00131453"/>
    <w:rsid w:val="00131A91"/>
    <w:rsid w:val="00133797"/>
    <w:rsid w:val="00136987"/>
    <w:rsid w:val="00141DB9"/>
    <w:rsid w:val="001515EF"/>
    <w:rsid w:val="00151A79"/>
    <w:rsid w:val="00152980"/>
    <w:rsid w:val="00153A5C"/>
    <w:rsid w:val="00155603"/>
    <w:rsid w:val="00157317"/>
    <w:rsid w:val="00157759"/>
    <w:rsid w:val="00157965"/>
    <w:rsid w:val="001613B4"/>
    <w:rsid w:val="00163575"/>
    <w:rsid w:val="00170712"/>
    <w:rsid w:val="00170F69"/>
    <w:rsid w:val="00171B3A"/>
    <w:rsid w:val="001743D9"/>
    <w:rsid w:val="001746A1"/>
    <w:rsid w:val="0017640A"/>
    <w:rsid w:val="001765EF"/>
    <w:rsid w:val="00176638"/>
    <w:rsid w:val="00181447"/>
    <w:rsid w:val="00182074"/>
    <w:rsid w:val="00191B1D"/>
    <w:rsid w:val="0019694E"/>
    <w:rsid w:val="0019770E"/>
    <w:rsid w:val="001A056D"/>
    <w:rsid w:val="001A6631"/>
    <w:rsid w:val="001A74F9"/>
    <w:rsid w:val="001B4A92"/>
    <w:rsid w:val="001B536A"/>
    <w:rsid w:val="001C0FE3"/>
    <w:rsid w:val="001C3645"/>
    <w:rsid w:val="001C6CB7"/>
    <w:rsid w:val="001D0139"/>
    <w:rsid w:val="001D01C0"/>
    <w:rsid w:val="001D0B00"/>
    <w:rsid w:val="001D287F"/>
    <w:rsid w:val="001E27BD"/>
    <w:rsid w:val="001E4005"/>
    <w:rsid w:val="001F6EEA"/>
    <w:rsid w:val="001F7553"/>
    <w:rsid w:val="001F7C33"/>
    <w:rsid w:val="0020342B"/>
    <w:rsid w:val="00204408"/>
    <w:rsid w:val="00213479"/>
    <w:rsid w:val="00250956"/>
    <w:rsid w:val="00252654"/>
    <w:rsid w:val="00254C2A"/>
    <w:rsid w:val="002610F1"/>
    <w:rsid w:val="0026530C"/>
    <w:rsid w:val="00273D4E"/>
    <w:rsid w:val="002747F3"/>
    <w:rsid w:val="002764B8"/>
    <w:rsid w:val="00281A96"/>
    <w:rsid w:val="002868D1"/>
    <w:rsid w:val="002872C0"/>
    <w:rsid w:val="00291CFF"/>
    <w:rsid w:val="00295993"/>
    <w:rsid w:val="002A336B"/>
    <w:rsid w:val="002B260D"/>
    <w:rsid w:val="002C2725"/>
    <w:rsid w:val="002C3820"/>
    <w:rsid w:val="002C43D0"/>
    <w:rsid w:val="002C58D5"/>
    <w:rsid w:val="002D3F77"/>
    <w:rsid w:val="002D510F"/>
    <w:rsid w:val="002E26C5"/>
    <w:rsid w:val="002E7FFD"/>
    <w:rsid w:val="002F3F56"/>
    <w:rsid w:val="002F727D"/>
    <w:rsid w:val="002F7774"/>
    <w:rsid w:val="002F7854"/>
    <w:rsid w:val="00312975"/>
    <w:rsid w:val="00321AB6"/>
    <w:rsid w:val="00324B16"/>
    <w:rsid w:val="00330F9F"/>
    <w:rsid w:val="00332A93"/>
    <w:rsid w:val="0034326C"/>
    <w:rsid w:val="003608B3"/>
    <w:rsid w:val="00361B96"/>
    <w:rsid w:val="0036429E"/>
    <w:rsid w:val="0036767B"/>
    <w:rsid w:val="003802B1"/>
    <w:rsid w:val="003845F0"/>
    <w:rsid w:val="00385EC9"/>
    <w:rsid w:val="00392098"/>
    <w:rsid w:val="00393F84"/>
    <w:rsid w:val="00394630"/>
    <w:rsid w:val="00395344"/>
    <w:rsid w:val="003A213F"/>
    <w:rsid w:val="003A5A0E"/>
    <w:rsid w:val="003B58AC"/>
    <w:rsid w:val="003B7688"/>
    <w:rsid w:val="003B7C74"/>
    <w:rsid w:val="003C001E"/>
    <w:rsid w:val="003C029E"/>
    <w:rsid w:val="003C0CE3"/>
    <w:rsid w:val="003C61D1"/>
    <w:rsid w:val="003D5C99"/>
    <w:rsid w:val="003E0A1E"/>
    <w:rsid w:val="003E1620"/>
    <w:rsid w:val="003E6BCC"/>
    <w:rsid w:val="003F3397"/>
    <w:rsid w:val="003F70A8"/>
    <w:rsid w:val="00415755"/>
    <w:rsid w:val="00416322"/>
    <w:rsid w:val="00423026"/>
    <w:rsid w:val="00424FB7"/>
    <w:rsid w:val="00426545"/>
    <w:rsid w:val="00426BF2"/>
    <w:rsid w:val="004274D4"/>
    <w:rsid w:val="00430798"/>
    <w:rsid w:val="00437FDB"/>
    <w:rsid w:val="00440292"/>
    <w:rsid w:val="00445282"/>
    <w:rsid w:val="00453773"/>
    <w:rsid w:val="00454581"/>
    <w:rsid w:val="004624D9"/>
    <w:rsid w:val="00463450"/>
    <w:rsid w:val="004706D5"/>
    <w:rsid w:val="0047262A"/>
    <w:rsid w:val="00483732"/>
    <w:rsid w:val="00492F9C"/>
    <w:rsid w:val="00496E74"/>
    <w:rsid w:val="00497B48"/>
    <w:rsid w:val="00497CD3"/>
    <w:rsid w:val="004A2572"/>
    <w:rsid w:val="004A3CA6"/>
    <w:rsid w:val="004A6190"/>
    <w:rsid w:val="004B07D3"/>
    <w:rsid w:val="004B4E8C"/>
    <w:rsid w:val="004B695B"/>
    <w:rsid w:val="004C42E1"/>
    <w:rsid w:val="004C69E0"/>
    <w:rsid w:val="004C7A8D"/>
    <w:rsid w:val="004D7199"/>
    <w:rsid w:val="004D74BC"/>
    <w:rsid w:val="004E4024"/>
    <w:rsid w:val="004E5D0F"/>
    <w:rsid w:val="004E5E37"/>
    <w:rsid w:val="004E6342"/>
    <w:rsid w:val="004F6407"/>
    <w:rsid w:val="004F6C1A"/>
    <w:rsid w:val="0050193C"/>
    <w:rsid w:val="00501C41"/>
    <w:rsid w:val="00505D06"/>
    <w:rsid w:val="00525437"/>
    <w:rsid w:val="0052748E"/>
    <w:rsid w:val="00530691"/>
    <w:rsid w:val="005321D7"/>
    <w:rsid w:val="00532D30"/>
    <w:rsid w:val="00536EB9"/>
    <w:rsid w:val="00537082"/>
    <w:rsid w:val="0054662A"/>
    <w:rsid w:val="00547BB2"/>
    <w:rsid w:val="00551B04"/>
    <w:rsid w:val="0055297B"/>
    <w:rsid w:val="005565AB"/>
    <w:rsid w:val="00557125"/>
    <w:rsid w:val="005572D9"/>
    <w:rsid w:val="00557ACE"/>
    <w:rsid w:val="005656A4"/>
    <w:rsid w:val="00566F05"/>
    <w:rsid w:val="005759A9"/>
    <w:rsid w:val="00575D1C"/>
    <w:rsid w:val="00575F0A"/>
    <w:rsid w:val="005808D0"/>
    <w:rsid w:val="00580CBB"/>
    <w:rsid w:val="00585D1B"/>
    <w:rsid w:val="0059051F"/>
    <w:rsid w:val="00590E62"/>
    <w:rsid w:val="005923A4"/>
    <w:rsid w:val="00594111"/>
    <w:rsid w:val="00595CAA"/>
    <w:rsid w:val="00595DCE"/>
    <w:rsid w:val="00597E80"/>
    <w:rsid w:val="005A3698"/>
    <w:rsid w:val="005A56B2"/>
    <w:rsid w:val="005B0F41"/>
    <w:rsid w:val="005B7FC3"/>
    <w:rsid w:val="005C3866"/>
    <w:rsid w:val="005C54E2"/>
    <w:rsid w:val="005C720A"/>
    <w:rsid w:val="005D2084"/>
    <w:rsid w:val="005D4A1A"/>
    <w:rsid w:val="005D7DEC"/>
    <w:rsid w:val="005E0E07"/>
    <w:rsid w:val="005E19E0"/>
    <w:rsid w:val="005E27A2"/>
    <w:rsid w:val="005E45F8"/>
    <w:rsid w:val="005E7571"/>
    <w:rsid w:val="005F4200"/>
    <w:rsid w:val="005F42EA"/>
    <w:rsid w:val="005F62F3"/>
    <w:rsid w:val="005F7630"/>
    <w:rsid w:val="005F7DAF"/>
    <w:rsid w:val="00600929"/>
    <w:rsid w:val="0060194A"/>
    <w:rsid w:val="006026B2"/>
    <w:rsid w:val="006075D1"/>
    <w:rsid w:val="00612E87"/>
    <w:rsid w:val="0061416A"/>
    <w:rsid w:val="00615A91"/>
    <w:rsid w:val="00616BD8"/>
    <w:rsid w:val="006215E6"/>
    <w:rsid w:val="006225C5"/>
    <w:rsid w:val="006233C0"/>
    <w:rsid w:val="00634F11"/>
    <w:rsid w:val="00645BB9"/>
    <w:rsid w:val="0066324C"/>
    <w:rsid w:val="0066588F"/>
    <w:rsid w:val="00667891"/>
    <w:rsid w:val="00690089"/>
    <w:rsid w:val="006937C2"/>
    <w:rsid w:val="0069472B"/>
    <w:rsid w:val="006A0292"/>
    <w:rsid w:val="006A26CF"/>
    <w:rsid w:val="006B50A0"/>
    <w:rsid w:val="006C10D9"/>
    <w:rsid w:val="006C465E"/>
    <w:rsid w:val="006C60EF"/>
    <w:rsid w:val="006D12DB"/>
    <w:rsid w:val="006D627F"/>
    <w:rsid w:val="006E1DB4"/>
    <w:rsid w:val="006E4321"/>
    <w:rsid w:val="006E4729"/>
    <w:rsid w:val="006E4F00"/>
    <w:rsid w:val="006E681B"/>
    <w:rsid w:val="006F09C7"/>
    <w:rsid w:val="006F38C0"/>
    <w:rsid w:val="006F6111"/>
    <w:rsid w:val="006F7B6F"/>
    <w:rsid w:val="00701F5F"/>
    <w:rsid w:val="0070341A"/>
    <w:rsid w:val="00711432"/>
    <w:rsid w:val="007157DB"/>
    <w:rsid w:val="0072006E"/>
    <w:rsid w:val="00721205"/>
    <w:rsid w:val="007227BD"/>
    <w:rsid w:val="007306B5"/>
    <w:rsid w:val="007312FC"/>
    <w:rsid w:val="007333D6"/>
    <w:rsid w:val="00735B1B"/>
    <w:rsid w:val="00740307"/>
    <w:rsid w:val="00743D9F"/>
    <w:rsid w:val="00745D3B"/>
    <w:rsid w:val="00754AE6"/>
    <w:rsid w:val="00762FD6"/>
    <w:rsid w:val="0076514C"/>
    <w:rsid w:val="007719FE"/>
    <w:rsid w:val="00775576"/>
    <w:rsid w:val="00776C30"/>
    <w:rsid w:val="00784A4D"/>
    <w:rsid w:val="00787000"/>
    <w:rsid w:val="0079434F"/>
    <w:rsid w:val="007A063E"/>
    <w:rsid w:val="007A32C2"/>
    <w:rsid w:val="007A5E07"/>
    <w:rsid w:val="007A6702"/>
    <w:rsid w:val="007B721E"/>
    <w:rsid w:val="007C6489"/>
    <w:rsid w:val="007D1137"/>
    <w:rsid w:val="007D13D1"/>
    <w:rsid w:val="007D3D30"/>
    <w:rsid w:val="007D5DFB"/>
    <w:rsid w:val="007E2802"/>
    <w:rsid w:val="007F2870"/>
    <w:rsid w:val="007F2BFD"/>
    <w:rsid w:val="00805456"/>
    <w:rsid w:val="00810A94"/>
    <w:rsid w:val="00811E9D"/>
    <w:rsid w:val="00813E35"/>
    <w:rsid w:val="00814891"/>
    <w:rsid w:val="0081575C"/>
    <w:rsid w:val="0081638C"/>
    <w:rsid w:val="00830274"/>
    <w:rsid w:val="0083305B"/>
    <w:rsid w:val="00840B60"/>
    <w:rsid w:val="008415DF"/>
    <w:rsid w:val="008423C9"/>
    <w:rsid w:val="008452ED"/>
    <w:rsid w:val="00845CCA"/>
    <w:rsid w:val="00847B0D"/>
    <w:rsid w:val="00847F29"/>
    <w:rsid w:val="008507FC"/>
    <w:rsid w:val="0085593B"/>
    <w:rsid w:val="00857490"/>
    <w:rsid w:val="00867777"/>
    <w:rsid w:val="0087048A"/>
    <w:rsid w:val="00870882"/>
    <w:rsid w:val="00876B55"/>
    <w:rsid w:val="00884548"/>
    <w:rsid w:val="00886DB1"/>
    <w:rsid w:val="008902BF"/>
    <w:rsid w:val="00890413"/>
    <w:rsid w:val="0089232E"/>
    <w:rsid w:val="008976F3"/>
    <w:rsid w:val="008A1E75"/>
    <w:rsid w:val="008A21B7"/>
    <w:rsid w:val="008A4BB4"/>
    <w:rsid w:val="008A586B"/>
    <w:rsid w:val="008A59D8"/>
    <w:rsid w:val="008B1DC7"/>
    <w:rsid w:val="008B5528"/>
    <w:rsid w:val="008C048B"/>
    <w:rsid w:val="008C19AE"/>
    <w:rsid w:val="008C1C8A"/>
    <w:rsid w:val="008C53E9"/>
    <w:rsid w:val="008D08EA"/>
    <w:rsid w:val="008D30DF"/>
    <w:rsid w:val="008D5AA0"/>
    <w:rsid w:val="008E2D67"/>
    <w:rsid w:val="008E3DAF"/>
    <w:rsid w:val="008E5923"/>
    <w:rsid w:val="008F0210"/>
    <w:rsid w:val="008F1F1B"/>
    <w:rsid w:val="00901829"/>
    <w:rsid w:val="00904A8E"/>
    <w:rsid w:val="0091273B"/>
    <w:rsid w:val="00914C8E"/>
    <w:rsid w:val="00917AAD"/>
    <w:rsid w:val="00927E8B"/>
    <w:rsid w:val="00930A13"/>
    <w:rsid w:val="00930E3B"/>
    <w:rsid w:val="0093177B"/>
    <w:rsid w:val="00932A12"/>
    <w:rsid w:val="009334CB"/>
    <w:rsid w:val="009415F7"/>
    <w:rsid w:val="00943956"/>
    <w:rsid w:val="0094521D"/>
    <w:rsid w:val="00946BF6"/>
    <w:rsid w:val="009473D2"/>
    <w:rsid w:val="00951961"/>
    <w:rsid w:val="00953D30"/>
    <w:rsid w:val="0095600C"/>
    <w:rsid w:val="00957EEE"/>
    <w:rsid w:val="00961416"/>
    <w:rsid w:val="00963C68"/>
    <w:rsid w:val="00965608"/>
    <w:rsid w:val="00984D3C"/>
    <w:rsid w:val="009851D0"/>
    <w:rsid w:val="009908E6"/>
    <w:rsid w:val="009A100C"/>
    <w:rsid w:val="009A5875"/>
    <w:rsid w:val="009A6A9E"/>
    <w:rsid w:val="009B5FB0"/>
    <w:rsid w:val="009C09C7"/>
    <w:rsid w:val="009C518D"/>
    <w:rsid w:val="009D3567"/>
    <w:rsid w:val="009D36F1"/>
    <w:rsid w:val="009D554E"/>
    <w:rsid w:val="009E0A40"/>
    <w:rsid w:val="009F2032"/>
    <w:rsid w:val="009F212A"/>
    <w:rsid w:val="009F2896"/>
    <w:rsid w:val="009F4398"/>
    <w:rsid w:val="009F561A"/>
    <w:rsid w:val="009F5BFE"/>
    <w:rsid w:val="00A15624"/>
    <w:rsid w:val="00A241EF"/>
    <w:rsid w:val="00A27986"/>
    <w:rsid w:val="00A34A31"/>
    <w:rsid w:val="00A35B26"/>
    <w:rsid w:val="00A36D16"/>
    <w:rsid w:val="00A37294"/>
    <w:rsid w:val="00A41510"/>
    <w:rsid w:val="00A43DC6"/>
    <w:rsid w:val="00A4411A"/>
    <w:rsid w:val="00A60E4A"/>
    <w:rsid w:val="00A6298F"/>
    <w:rsid w:val="00A65169"/>
    <w:rsid w:val="00A653F9"/>
    <w:rsid w:val="00A65ECB"/>
    <w:rsid w:val="00A903CA"/>
    <w:rsid w:val="00A92BD3"/>
    <w:rsid w:val="00A9522D"/>
    <w:rsid w:val="00A96C90"/>
    <w:rsid w:val="00AA398F"/>
    <w:rsid w:val="00AA5196"/>
    <w:rsid w:val="00AB6C09"/>
    <w:rsid w:val="00AB7D16"/>
    <w:rsid w:val="00AC0F98"/>
    <w:rsid w:val="00AC15C3"/>
    <w:rsid w:val="00AC3EFF"/>
    <w:rsid w:val="00AD3A21"/>
    <w:rsid w:val="00AD45B9"/>
    <w:rsid w:val="00AD5156"/>
    <w:rsid w:val="00AE088F"/>
    <w:rsid w:val="00AE0F5E"/>
    <w:rsid w:val="00AE438B"/>
    <w:rsid w:val="00AE5637"/>
    <w:rsid w:val="00AE76B6"/>
    <w:rsid w:val="00AF12C4"/>
    <w:rsid w:val="00AF3F5B"/>
    <w:rsid w:val="00AF6820"/>
    <w:rsid w:val="00AF6D00"/>
    <w:rsid w:val="00B01204"/>
    <w:rsid w:val="00B10A6C"/>
    <w:rsid w:val="00B15843"/>
    <w:rsid w:val="00B16C02"/>
    <w:rsid w:val="00B2171D"/>
    <w:rsid w:val="00B26196"/>
    <w:rsid w:val="00B30330"/>
    <w:rsid w:val="00B34170"/>
    <w:rsid w:val="00B36A33"/>
    <w:rsid w:val="00B4098C"/>
    <w:rsid w:val="00B457D3"/>
    <w:rsid w:val="00B4617F"/>
    <w:rsid w:val="00B507D4"/>
    <w:rsid w:val="00B51EF1"/>
    <w:rsid w:val="00B552E3"/>
    <w:rsid w:val="00B55AEB"/>
    <w:rsid w:val="00B55C5A"/>
    <w:rsid w:val="00B57D5F"/>
    <w:rsid w:val="00B662E9"/>
    <w:rsid w:val="00B6637C"/>
    <w:rsid w:val="00B71E98"/>
    <w:rsid w:val="00B738ED"/>
    <w:rsid w:val="00B75022"/>
    <w:rsid w:val="00B823B6"/>
    <w:rsid w:val="00B8755E"/>
    <w:rsid w:val="00B909C1"/>
    <w:rsid w:val="00B95861"/>
    <w:rsid w:val="00BA3462"/>
    <w:rsid w:val="00BA7291"/>
    <w:rsid w:val="00BB263B"/>
    <w:rsid w:val="00BB4D3B"/>
    <w:rsid w:val="00BB53F9"/>
    <w:rsid w:val="00BC1F5D"/>
    <w:rsid w:val="00BC6B7D"/>
    <w:rsid w:val="00BC7521"/>
    <w:rsid w:val="00BE7BF3"/>
    <w:rsid w:val="00BF0515"/>
    <w:rsid w:val="00BF0E4D"/>
    <w:rsid w:val="00BF1BF9"/>
    <w:rsid w:val="00C0356B"/>
    <w:rsid w:val="00C04F64"/>
    <w:rsid w:val="00C11E55"/>
    <w:rsid w:val="00C143B4"/>
    <w:rsid w:val="00C148E2"/>
    <w:rsid w:val="00C33042"/>
    <w:rsid w:val="00C344F7"/>
    <w:rsid w:val="00C40E91"/>
    <w:rsid w:val="00C42289"/>
    <w:rsid w:val="00C42982"/>
    <w:rsid w:val="00C44F97"/>
    <w:rsid w:val="00C458B8"/>
    <w:rsid w:val="00C475DF"/>
    <w:rsid w:val="00C62A16"/>
    <w:rsid w:val="00C67B0D"/>
    <w:rsid w:val="00C71849"/>
    <w:rsid w:val="00C75BFE"/>
    <w:rsid w:val="00C76E3E"/>
    <w:rsid w:val="00C8070A"/>
    <w:rsid w:val="00C80F5C"/>
    <w:rsid w:val="00C820E8"/>
    <w:rsid w:val="00C84A41"/>
    <w:rsid w:val="00C85875"/>
    <w:rsid w:val="00C964CD"/>
    <w:rsid w:val="00CA17E5"/>
    <w:rsid w:val="00CB0455"/>
    <w:rsid w:val="00CB1140"/>
    <w:rsid w:val="00CD01F8"/>
    <w:rsid w:val="00CD0491"/>
    <w:rsid w:val="00CD3D86"/>
    <w:rsid w:val="00CD3E76"/>
    <w:rsid w:val="00CD3F54"/>
    <w:rsid w:val="00CE0A25"/>
    <w:rsid w:val="00CE302D"/>
    <w:rsid w:val="00CE502A"/>
    <w:rsid w:val="00CE6FCC"/>
    <w:rsid w:val="00CF1B14"/>
    <w:rsid w:val="00CF378B"/>
    <w:rsid w:val="00CF5851"/>
    <w:rsid w:val="00D00A60"/>
    <w:rsid w:val="00D00F06"/>
    <w:rsid w:val="00D016B6"/>
    <w:rsid w:val="00D060A7"/>
    <w:rsid w:val="00D10327"/>
    <w:rsid w:val="00D11BDC"/>
    <w:rsid w:val="00D127AC"/>
    <w:rsid w:val="00D27E08"/>
    <w:rsid w:val="00D40F67"/>
    <w:rsid w:val="00D454BB"/>
    <w:rsid w:val="00D527DB"/>
    <w:rsid w:val="00D60E7F"/>
    <w:rsid w:val="00D64907"/>
    <w:rsid w:val="00D65DAB"/>
    <w:rsid w:val="00D7133C"/>
    <w:rsid w:val="00D72CAE"/>
    <w:rsid w:val="00D74073"/>
    <w:rsid w:val="00D751C7"/>
    <w:rsid w:val="00D75DDB"/>
    <w:rsid w:val="00D83233"/>
    <w:rsid w:val="00D925B9"/>
    <w:rsid w:val="00D94A41"/>
    <w:rsid w:val="00DA0DE5"/>
    <w:rsid w:val="00DA6B83"/>
    <w:rsid w:val="00DA7DED"/>
    <w:rsid w:val="00DB0086"/>
    <w:rsid w:val="00DB1898"/>
    <w:rsid w:val="00DB3CEE"/>
    <w:rsid w:val="00DB72ED"/>
    <w:rsid w:val="00DB7B3D"/>
    <w:rsid w:val="00DC2C29"/>
    <w:rsid w:val="00DC4654"/>
    <w:rsid w:val="00DC5AE5"/>
    <w:rsid w:val="00DD493C"/>
    <w:rsid w:val="00DD7C5D"/>
    <w:rsid w:val="00DE1C39"/>
    <w:rsid w:val="00DE1DF2"/>
    <w:rsid w:val="00DE5F43"/>
    <w:rsid w:val="00DE6C98"/>
    <w:rsid w:val="00DF0A82"/>
    <w:rsid w:val="00E01F43"/>
    <w:rsid w:val="00E04194"/>
    <w:rsid w:val="00E05606"/>
    <w:rsid w:val="00E107CA"/>
    <w:rsid w:val="00E11D0B"/>
    <w:rsid w:val="00E11EF7"/>
    <w:rsid w:val="00E13952"/>
    <w:rsid w:val="00E15E6D"/>
    <w:rsid w:val="00E15EE2"/>
    <w:rsid w:val="00E22E38"/>
    <w:rsid w:val="00E305FC"/>
    <w:rsid w:val="00E30840"/>
    <w:rsid w:val="00E30A91"/>
    <w:rsid w:val="00E36F1F"/>
    <w:rsid w:val="00E4334C"/>
    <w:rsid w:val="00E43C69"/>
    <w:rsid w:val="00E454A6"/>
    <w:rsid w:val="00E5378E"/>
    <w:rsid w:val="00E56462"/>
    <w:rsid w:val="00E56628"/>
    <w:rsid w:val="00E5794C"/>
    <w:rsid w:val="00E60316"/>
    <w:rsid w:val="00E630F2"/>
    <w:rsid w:val="00E65E2B"/>
    <w:rsid w:val="00E67A94"/>
    <w:rsid w:val="00E730D0"/>
    <w:rsid w:val="00E7439F"/>
    <w:rsid w:val="00E758EE"/>
    <w:rsid w:val="00E8231E"/>
    <w:rsid w:val="00E8256F"/>
    <w:rsid w:val="00E90CD0"/>
    <w:rsid w:val="00E91581"/>
    <w:rsid w:val="00E93AB5"/>
    <w:rsid w:val="00EA023D"/>
    <w:rsid w:val="00EA0313"/>
    <w:rsid w:val="00EA30E1"/>
    <w:rsid w:val="00EA6803"/>
    <w:rsid w:val="00EB2976"/>
    <w:rsid w:val="00EB3E5D"/>
    <w:rsid w:val="00EB4940"/>
    <w:rsid w:val="00EB4E4F"/>
    <w:rsid w:val="00EB6BFA"/>
    <w:rsid w:val="00EB70C0"/>
    <w:rsid w:val="00EC1EF8"/>
    <w:rsid w:val="00EC48D8"/>
    <w:rsid w:val="00EE5B7D"/>
    <w:rsid w:val="00EE5C61"/>
    <w:rsid w:val="00EE5D01"/>
    <w:rsid w:val="00EF10EA"/>
    <w:rsid w:val="00EF2C1F"/>
    <w:rsid w:val="00EF34D6"/>
    <w:rsid w:val="00F01D68"/>
    <w:rsid w:val="00F02853"/>
    <w:rsid w:val="00F02ABA"/>
    <w:rsid w:val="00F10792"/>
    <w:rsid w:val="00F21499"/>
    <w:rsid w:val="00F217A6"/>
    <w:rsid w:val="00F24513"/>
    <w:rsid w:val="00F33FBD"/>
    <w:rsid w:val="00F356E3"/>
    <w:rsid w:val="00F43C21"/>
    <w:rsid w:val="00F43FCF"/>
    <w:rsid w:val="00F47DD7"/>
    <w:rsid w:val="00F50340"/>
    <w:rsid w:val="00F549B7"/>
    <w:rsid w:val="00F5652C"/>
    <w:rsid w:val="00F60046"/>
    <w:rsid w:val="00F63320"/>
    <w:rsid w:val="00F639DA"/>
    <w:rsid w:val="00F64C85"/>
    <w:rsid w:val="00F7017E"/>
    <w:rsid w:val="00F710F7"/>
    <w:rsid w:val="00F73002"/>
    <w:rsid w:val="00F7615D"/>
    <w:rsid w:val="00F77053"/>
    <w:rsid w:val="00F8343B"/>
    <w:rsid w:val="00F96EE7"/>
    <w:rsid w:val="00FA799F"/>
    <w:rsid w:val="00FA7C01"/>
    <w:rsid w:val="00FB0EAB"/>
    <w:rsid w:val="00FB454E"/>
    <w:rsid w:val="00FB5001"/>
    <w:rsid w:val="00FB7792"/>
    <w:rsid w:val="00FC035A"/>
    <w:rsid w:val="00FC1EB7"/>
    <w:rsid w:val="00FC5E67"/>
    <w:rsid w:val="00FE15CB"/>
    <w:rsid w:val="00FE2821"/>
    <w:rsid w:val="00FE3029"/>
    <w:rsid w:val="00FE57FB"/>
    <w:rsid w:val="00FE67E7"/>
    <w:rsid w:val="00FF0D07"/>
    <w:rsid w:val="00FF1B43"/>
    <w:rsid w:val="00FF54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address"/>
  <w:smartTagType w:namespaceuri="urn:schemas-microsoft-com:office:smarttags" w:name="place"/>
  <w:shapeDefaults>
    <o:shapedefaults v:ext="edit" spidmax="1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1" w:defUIPriority="0" w:defSemiHidden="0" w:defUnhideWhenUsed="0" w:defQFormat="0" w:count="267">
    <w:lsdException w:name="Normal" w:locked="0" w:qFormat="1"/>
    <w:lsdException w:name="heading 1" w:locked="0" w:qFormat="1"/>
    <w:lsdException w:name="heading 2" w:locked="0" w:qFormat="1"/>
    <w:lsdException w:name="heading 3" w:locked="0" w:qFormat="1"/>
    <w:lsdException w:name="heading 4" w:locked="0" w:qFormat="1"/>
    <w:lsdException w:name="heading 5" w:qFormat="1"/>
    <w:lsdException w:name="heading 6" w:qFormat="1"/>
    <w:lsdException w:name="heading 7" w:qFormat="1"/>
    <w:lsdException w:name="heading 8" w:qFormat="1"/>
    <w:lsdException w:name="heading 9" w:qFormat="1"/>
    <w:lsdException w:name="index 1" w:locked="0" w:semiHidden="1"/>
    <w:lsdException w:name="index 2" w:locked="0" w:semiHidden="1"/>
    <w:lsdException w:name="index 3" w:locked="0" w:semiHidden="1"/>
    <w:lsdException w:name="index 4" w:locked="0" w:semiHidden="1"/>
    <w:lsdException w:name="index 5" w:locked="0" w:semiHidden="1"/>
    <w:lsdException w:name="index 6" w:locked="0" w:semiHidden="1"/>
    <w:lsdException w:name="index 7" w:locked="0" w:semiHidden="1"/>
    <w:lsdException w:name="index 8" w:locked="0" w:semiHidden="1"/>
    <w:lsdException w:name="index 9" w:locked="0" w:semiHidden="1"/>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locked="0"/>
    <w:lsdException w:name="footer" w:locked="0"/>
    <w:lsdException w:name="index heading" w:locked="0" w:semiHidden="1"/>
    <w:lsdException w:name="caption" w:locked="0" w:qFormat="1"/>
    <w:lsdException w:name="table of figures" w:semiHidden="1"/>
    <w:lsdException w:name="envelope address" w:locked="0" w:semiHidden="1"/>
    <w:lsdException w:name="envelope return" w:locked="0" w:semiHidden="1"/>
    <w:lsdException w:name="footnote reference" w:locked="0"/>
    <w:lsdException w:name="annotation reference" w:locked="0"/>
    <w:lsdException w:name="line number" w:locked="0" w:semiHidden="1"/>
    <w:lsdException w:name="page number" w:locked="0" w:semiHidden="1"/>
    <w:lsdException w:name="endnote reference" w:locked="0" w:semiHidden="1"/>
    <w:lsdException w:name="endnote text" w:locked="0" w:semiHidden="1"/>
    <w:lsdException w:name="table of authorities" w:semiHidden="1"/>
    <w:lsdException w:name="macro" w:locked="0" w:semiHidden="1"/>
    <w:lsdException w:name="toa heading" w:semiHidden="1"/>
    <w:lsdException w:name="List" w:locked="0" w:semiHidden="1"/>
    <w:lsdException w:name="List Bullet" w:locked="0" w:qFormat="1"/>
    <w:lsdException w:name="List Number" w:locked="0" w:qFormat="1"/>
    <w:lsdException w:name="List 2" w:locked="0" w:semiHidden="1"/>
    <w:lsdException w:name="List 3" w:locked="0" w:semiHidden="1"/>
    <w:lsdException w:name="List 4" w:locked="0" w:semiHidden="1"/>
    <w:lsdException w:name="List 5" w:locked="0" w:semiHidden="1"/>
    <w:lsdException w:name="List Bullet 2" w:locked="0" w:qFormat="1"/>
    <w:lsdException w:name="List Bullet 3" w:locked="0" w:semiHidden="1"/>
    <w:lsdException w:name="List Bullet 4" w:locked="0" w:semiHidden="1"/>
    <w:lsdException w:name="List Bullet 5" w:locked="0" w:semiHidden="1"/>
    <w:lsdException w:name="List Number 2" w:locked="0"/>
    <w:lsdException w:name="List Number 3" w:locked="0" w:semiHidden="1"/>
    <w:lsdException w:name="List Number 4" w:locked="0" w:semiHidden="1"/>
    <w:lsdException w:name="List Number 5" w:locked="0" w:semiHidden="1"/>
    <w:lsdException w:name="Title" w:locked="0" w:qFormat="1"/>
    <w:lsdException w:name="Closing" w:locked="0" w:semiHidden="1"/>
    <w:lsdException w:name="Signature" w:locked="0" w:semiHidden="1"/>
    <w:lsdException w:name="Default Paragraph Font" w:locked="0" w:uiPriority="1"/>
    <w:lsdException w:name="Body Text" w:locked="0" w:qFormat="1"/>
    <w:lsdException w:name="Body Text Indent" w:locked="0" w:qFormat="1"/>
    <w:lsdException w:name="List Continue" w:locked="0" w:semiHidden="1"/>
    <w:lsdException w:name="List Continue 2" w:locked="0" w:semiHidden="1"/>
    <w:lsdException w:name="List Continue 3" w:locked="0" w:semiHidden="1"/>
    <w:lsdException w:name="List Continue 4" w:locked="0" w:semiHidden="1"/>
    <w:lsdException w:name="List Continue 5" w:locked="0" w:semiHidden="1"/>
    <w:lsdException w:name="Message Header" w:locked="0" w:semiHidden="1"/>
    <w:lsdException w:name="Subtitle" w:locked="0" w:qFormat="1"/>
    <w:lsdException w:name="Salutation" w:locked="0" w:semiHidden="1"/>
    <w:lsdException w:name="Date" w:semiHidden="1"/>
    <w:lsdException w:name="Body Text First Indent" w:semiHidden="1"/>
    <w:lsdException w:name="Body Text First Indent 2" w:semiHidden="1"/>
    <w:lsdException w:name="Note Heading" w:locked="0" w:semiHidden="1"/>
    <w:lsdException w:name="Body Text 2" w:semiHidden="1"/>
    <w:lsdException w:name="Body Text 3" w:semiHidden="1"/>
    <w:lsdException w:name="Body Text Indent 2" w:semiHidden="1"/>
    <w:lsdException w:name="Body Text Indent 3" w:semiHidden="1"/>
    <w:lsdException w:name="Block Text" w:locked="0" w:semiHidden="1"/>
    <w:lsdException w:name="FollowedHyperlink" w:locked="0" w:semiHidden="1"/>
    <w:lsdException w:name="Strong" w:locked="0"/>
    <w:lsdException w:name="Emphasis" w:locked="0" w:qFormat="1"/>
    <w:lsdException w:name="Document Map" w:semiHidden="1"/>
    <w:lsdException w:name="Plain Text" w:locked="0" w:semiHidden="1"/>
    <w:lsdException w:name="E-mail Signature" w:semiHidden="1"/>
    <w:lsdException w:name="HTML Top of Form" w:locked="0"/>
    <w:lsdException w:name="HTML Bottom of Form" w:locked="0"/>
    <w:lsdException w:name="Normal (Web)" w:locked="0"/>
    <w:lsdException w:name="HTML Acronym" w:locked="0" w:semiHidden="1"/>
    <w:lsdException w:name="HTML Address" w:locked="0" w:semiHidden="1"/>
    <w:lsdException w:name="HTML Cite" w:locked="0" w:semiHidden="1"/>
    <w:lsdException w:name="HTML Code" w:locked="0" w:semiHidden="1"/>
    <w:lsdException w:name="HTML Definition" w:locked="0" w:semiHidden="1"/>
    <w:lsdException w:name="HTML Keyboard" w:locked="0" w:semiHidden="1"/>
    <w:lsdException w:name="HTML Preformatted" w:locked="0" w:semiHidden="1"/>
    <w:lsdException w:name="HTML Sample" w:locked="0" w:semiHidden="1"/>
    <w:lsdException w:name="HTML Typewriter" w:locked="0" w:semiHidden="1"/>
    <w:lsdException w:name="HTML Variable" w:locked="0" w:semiHidden="1"/>
    <w:lsdException w:name="Normal Table" w:locked="0"/>
    <w:lsdException w:name="annotation subject" w:locked="0"/>
    <w:lsdException w:name="No List" w:locked="0" w:uiPriority="99"/>
    <w:lsdException w:name="Balloon Text" w:locked="0" w:uiPriority="99"/>
    <w:lsdException w:name="Placeholder Text" w:locked="0" w:semiHidden="1" w:uiPriority="99"/>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locked="0"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locked="0" w:semiHidden="1" w:uiPriority="37" w:unhideWhenUsed="1"/>
    <w:lsdException w:name="TOC Heading" w:locked="0" w:semiHidden="1" w:uiPriority="39" w:qFormat="1"/>
  </w:latentStyles>
  <w:style w:type="paragraph" w:default="1" w:styleId="Normal">
    <w:name w:val="Normal"/>
    <w:qFormat/>
    <w:rsid w:val="00EA30E1"/>
    <w:pPr>
      <w:spacing w:after="200" w:line="276" w:lineRule="auto"/>
    </w:pPr>
    <w:rPr>
      <w:rFonts w:asciiTheme="minorHAnsi" w:eastAsiaTheme="minorHAnsi" w:hAnsiTheme="minorHAnsi" w:cstheme="minorBidi"/>
      <w:sz w:val="22"/>
      <w:szCs w:val="22"/>
      <w:lang w:eastAsia="en-US"/>
    </w:rPr>
  </w:style>
  <w:style w:type="paragraph" w:styleId="Heading1">
    <w:name w:val="heading 1"/>
    <w:basedOn w:val="BodyText"/>
    <w:next w:val="BodyText"/>
    <w:link w:val="Heading1Char"/>
    <w:qFormat/>
    <w:rsid w:val="008C19AE"/>
    <w:pPr>
      <w:keepNext/>
      <w:numPr>
        <w:numId w:val="1"/>
      </w:numPr>
      <w:spacing w:before="240" w:after="240" w:line="480" w:lineRule="atLeast"/>
      <w:outlineLvl w:val="0"/>
    </w:pPr>
    <w:rPr>
      <w:b/>
      <w:i/>
      <w:spacing w:val="-20"/>
      <w:sz w:val="48"/>
    </w:rPr>
  </w:style>
  <w:style w:type="paragraph" w:styleId="Heading2">
    <w:name w:val="heading 2"/>
    <w:basedOn w:val="BodyText"/>
    <w:next w:val="BodyText"/>
    <w:link w:val="Heading2Char"/>
    <w:qFormat/>
    <w:rsid w:val="008C19AE"/>
    <w:pPr>
      <w:keepNext/>
      <w:numPr>
        <w:ilvl w:val="1"/>
        <w:numId w:val="1"/>
      </w:numPr>
      <w:spacing w:after="240" w:line="520" w:lineRule="atLeast"/>
      <w:outlineLvl w:val="1"/>
    </w:pPr>
    <w:rPr>
      <w:b/>
      <w:sz w:val="28"/>
    </w:rPr>
  </w:style>
  <w:style w:type="paragraph" w:styleId="Heading3">
    <w:name w:val="heading 3"/>
    <w:basedOn w:val="Heading2"/>
    <w:next w:val="BodyText"/>
    <w:link w:val="Heading3Char"/>
    <w:qFormat/>
    <w:rsid w:val="008C19AE"/>
    <w:pPr>
      <w:numPr>
        <w:ilvl w:val="2"/>
      </w:numPr>
      <w:outlineLvl w:val="2"/>
    </w:pPr>
    <w:rPr>
      <w:sz w:val="24"/>
    </w:rPr>
  </w:style>
  <w:style w:type="paragraph" w:styleId="Heading4">
    <w:name w:val="heading 4"/>
    <w:basedOn w:val="BodyText"/>
    <w:next w:val="BodyText"/>
    <w:link w:val="Heading4Char"/>
    <w:qFormat/>
    <w:rsid w:val="008C19AE"/>
    <w:pPr>
      <w:keepNext/>
      <w:numPr>
        <w:ilvl w:val="3"/>
        <w:numId w:val="1"/>
      </w:numPr>
      <w:outlineLvl w:val="3"/>
    </w:pPr>
    <w:rPr>
      <w:b/>
    </w:rPr>
  </w:style>
  <w:style w:type="paragraph" w:styleId="Heading5">
    <w:name w:val="heading 5"/>
    <w:aliases w:val="L1 Heading 5,h5,h51,h52,h511,h53,h512,h54,h513,h55,h514,h56,h515,h57,h516,h58,h517,h521,h5111,h531,h5121,h541,h5131,h551,h5141,h561,h5151,h571,h5161,h59,h518,h522,h5112,h532,h5122,h542,h5132,h552,h5142,h562,h5152,h572,h5162,h510,h519,h523,H5,5"/>
    <w:basedOn w:val="Normal"/>
    <w:next w:val="Normal"/>
    <w:qFormat/>
    <w:locked/>
    <w:rsid w:val="008F1F1B"/>
    <w:pPr>
      <w:outlineLvl w:val="4"/>
    </w:pPr>
  </w:style>
  <w:style w:type="paragraph" w:styleId="Heading6">
    <w:name w:val="heading 6"/>
    <w:aliases w:val="L1 Heading 6,6,Title line,Legal Level 1.,H6,cnp,Caption number (page-wide),T6,H61,H62,H63,Numbered steps,h6,Heading 6-don't use,sub-dash,sd,sub-dash1,sd1,sub-dash2,sd2,sub-dash3,sd3,sub-dash4,sd4,54,sub-dash5,sd5,55,sub-dash6,sd6,56,Bullet lis"/>
    <w:basedOn w:val="Normal"/>
    <w:next w:val="Normal"/>
    <w:qFormat/>
    <w:locked/>
    <w:rsid w:val="008F1F1B"/>
    <w:pPr>
      <w:pBdr>
        <w:top w:val="single" w:sz="18" w:space="1" w:color="auto"/>
        <w:left w:val="single" w:sz="18" w:space="1" w:color="auto"/>
        <w:bottom w:val="single" w:sz="18" w:space="1" w:color="auto"/>
        <w:right w:val="single" w:sz="18" w:space="1" w:color="auto"/>
      </w:pBdr>
      <w:outlineLvl w:val="5"/>
    </w:pPr>
    <w:rPr>
      <w:b/>
    </w:rPr>
  </w:style>
  <w:style w:type="paragraph" w:styleId="Heading7">
    <w:name w:val="heading 7"/>
    <w:aliases w:val="L1 Heading 7,Legal Level 1.1.,7,L7,cnc,Caption number (column-wide),h7,T7,table,Numbered sub-steps,Heading 7-don't use"/>
    <w:basedOn w:val="Normal"/>
    <w:next w:val="Normal"/>
    <w:qFormat/>
    <w:locked/>
    <w:rsid w:val="008F1F1B"/>
    <w:pPr>
      <w:pBdr>
        <w:top w:val="single" w:sz="18" w:space="1" w:color="auto"/>
        <w:left w:val="single" w:sz="18" w:space="1" w:color="auto"/>
        <w:bottom w:val="single" w:sz="18" w:space="1" w:color="auto"/>
        <w:right w:val="single" w:sz="18" w:space="1" w:color="auto"/>
      </w:pBdr>
      <w:outlineLvl w:val="6"/>
    </w:pPr>
  </w:style>
  <w:style w:type="paragraph" w:styleId="Heading8">
    <w:name w:val="heading 8"/>
    <w:aliases w:val="L1 Heading 8,t,h8,Legal Level 1.1.1.,8,Condition,ctp,Caption text (page-wide),T8,Acronym indent,Heading 8-don't use"/>
    <w:basedOn w:val="Heading4"/>
    <w:qFormat/>
    <w:locked/>
    <w:rsid w:val="008F1F1B"/>
    <w:pPr>
      <w:numPr>
        <w:ilvl w:val="0"/>
        <w:numId w:val="0"/>
      </w:numPr>
      <w:outlineLvl w:val="7"/>
    </w:pPr>
  </w:style>
  <w:style w:type="paragraph" w:styleId="Heading9">
    <w:name w:val="heading 9"/>
    <w:aliases w:val="L1 Heading 9,Legal Level 1.1.1.1.,9,Cond'l Reqt.,ctc,Caption text (column-wide),T9,tt,H9,Heading 9-don't use,h9,Appendix"/>
    <w:basedOn w:val="Heading8"/>
    <w:qFormat/>
    <w:locked/>
    <w:rsid w:val="008C19AE"/>
    <w:pPr>
      <w:numPr>
        <w:ilvl w:val="8"/>
      </w:numPr>
      <w:outlineLvl w:val="8"/>
    </w:pPr>
  </w:style>
  <w:style w:type="character" w:default="1" w:styleId="DefaultParagraphFont">
    <w:name w:val="Default Paragraph Font"/>
    <w:uiPriority w:val="1"/>
    <w:semiHidden/>
    <w:unhideWhenUsed/>
    <w:rsid w:val="00EA30E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A30E1"/>
  </w:style>
  <w:style w:type="paragraph" w:styleId="NormalIndent">
    <w:name w:val="Normal Indent"/>
    <w:basedOn w:val="Normal"/>
    <w:rsid w:val="008C19AE"/>
  </w:style>
  <w:style w:type="paragraph" w:styleId="TOC2">
    <w:name w:val="toc 2"/>
    <w:basedOn w:val="TOC1"/>
    <w:next w:val="Normal"/>
    <w:uiPriority w:val="39"/>
    <w:rsid w:val="008C19AE"/>
    <w:pPr>
      <w:spacing w:before="0" w:after="0"/>
      <w:ind w:left="220"/>
    </w:pPr>
    <w:rPr>
      <w:b w:val="0"/>
      <w:bCs w:val="0"/>
      <w:caps w:val="0"/>
      <w:smallCaps/>
    </w:rPr>
  </w:style>
  <w:style w:type="paragraph" w:styleId="TOC1">
    <w:name w:val="toc 1"/>
    <w:basedOn w:val="BodyText"/>
    <w:uiPriority w:val="39"/>
    <w:rsid w:val="008C19AE"/>
    <w:pPr>
      <w:spacing w:after="120" w:line="276" w:lineRule="auto"/>
      <w:ind w:left="0"/>
    </w:pPr>
    <w:rPr>
      <w:rFonts w:asciiTheme="minorHAnsi" w:eastAsiaTheme="minorHAnsi" w:hAnsiTheme="minorHAnsi" w:cstheme="minorBidi"/>
      <w:b/>
      <w:bCs/>
      <w:caps/>
      <w:sz w:val="20"/>
    </w:rPr>
  </w:style>
  <w:style w:type="paragraph" w:styleId="Footer">
    <w:name w:val="footer"/>
    <w:basedOn w:val="BodyText"/>
    <w:link w:val="FooterChar"/>
    <w:rsid w:val="008C19AE"/>
    <w:pPr>
      <w:tabs>
        <w:tab w:val="right" w:pos="9000"/>
      </w:tabs>
      <w:spacing w:before="0"/>
      <w:ind w:left="0"/>
    </w:pPr>
    <w:rPr>
      <w:i/>
      <w:sz w:val="20"/>
    </w:rPr>
  </w:style>
  <w:style w:type="paragraph" w:styleId="Header">
    <w:name w:val="header"/>
    <w:basedOn w:val="Footer"/>
    <w:link w:val="HeaderChar"/>
    <w:rsid w:val="008C19AE"/>
    <w:pPr>
      <w:spacing w:line="220" w:lineRule="atLeast"/>
      <w:jc w:val="right"/>
    </w:pPr>
    <w:rPr>
      <w:sz w:val="16"/>
    </w:rPr>
  </w:style>
  <w:style w:type="character" w:styleId="FootnoteReference">
    <w:name w:val="footnote reference"/>
    <w:semiHidden/>
    <w:rsid w:val="008C19AE"/>
    <w:rPr>
      <w:position w:val="6"/>
      <w:sz w:val="16"/>
    </w:rPr>
  </w:style>
  <w:style w:type="paragraph" w:styleId="FootnoteText">
    <w:name w:val="footnote text"/>
    <w:basedOn w:val="BodyText"/>
    <w:semiHidden/>
    <w:rsid w:val="008C19AE"/>
    <w:rPr>
      <w:sz w:val="20"/>
    </w:rPr>
  </w:style>
  <w:style w:type="paragraph" w:customStyle="1" w:styleId="Heading1TOC">
    <w:name w:val="Heading 1 TOC"/>
    <w:basedOn w:val="BodyText"/>
    <w:next w:val="BodyText"/>
    <w:locked/>
    <w:rsid w:val="008C19AE"/>
    <w:pPr>
      <w:keepNext/>
      <w:pageBreakBefore/>
      <w:spacing w:after="960" w:line="480" w:lineRule="atLeast"/>
    </w:pPr>
    <w:rPr>
      <w:b/>
      <w:i/>
      <w:spacing w:val="-20"/>
      <w:sz w:val="48"/>
    </w:rPr>
  </w:style>
  <w:style w:type="paragraph" w:customStyle="1" w:styleId="ChangeRecord">
    <w:name w:val="ChangeRecord"/>
    <w:basedOn w:val="BodyText"/>
    <w:locked/>
    <w:rsid w:val="008C19AE"/>
    <w:pPr>
      <w:keepNext/>
      <w:keepLines/>
      <w:tabs>
        <w:tab w:val="left" w:leader="underscore" w:pos="5040"/>
      </w:tabs>
      <w:ind w:left="0"/>
    </w:pPr>
  </w:style>
  <w:style w:type="paragraph" w:styleId="BodyTextIndent">
    <w:name w:val="Body Text Indent"/>
    <w:basedOn w:val="BodyText"/>
    <w:link w:val="BodyTextIndentChar1"/>
    <w:qFormat/>
    <w:rsid w:val="008C19AE"/>
    <w:pPr>
      <w:spacing w:before="0"/>
      <w:ind w:left="1800"/>
    </w:pPr>
  </w:style>
  <w:style w:type="paragraph" w:customStyle="1" w:styleId="DocumentData">
    <w:name w:val="DocumentData"/>
    <w:basedOn w:val="BodyText"/>
    <w:locked/>
    <w:rsid w:val="008C19AE"/>
    <w:pPr>
      <w:spacing w:line="240" w:lineRule="atLeast"/>
      <w:ind w:left="0" w:firstLine="170"/>
    </w:pPr>
    <w:rPr>
      <w:sz w:val="20"/>
    </w:rPr>
  </w:style>
  <w:style w:type="paragraph" w:customStyle="1" w:styleId="Label">
    <w:name w:val="Label"/>
    <w:basedOn w:val="BodyText"/>
    <w:rsid w:val="008C19AE"/>
    <w:pPr>
      <w:ind w:left="3240"/>
    </w:pPr>
  </w:style>
  <w:style w:type="paragraph" w:customStyle="1" w:styleId="Author">
    <w:name w:val="Author"/>
    <w:basedOn w:val="DocumentData"/>
    <w:rsid w:val="008C19AE"/>
    <w:pPr>
      <w:ind w:left="170" w:firstLine="0"/>
    </w:pPr>
  </w:style>
  <w:style w:type="paragraph" w:customStyle="1" w:styleId="UnitId">
    <w:name w:val="UnitId"/>
    <w:basedOn w:val="BodyText"/>
    <w:locked/>
    <w:rsid w:val="008C19AE"/>
    <w:pPr>
      <w:keepNext/>
      <w:tabs>
        <w:tab w:val="left" w:pos="1440"/>
      </w:tabs>
      <w:spacing w:before="0"/>
      <w:ind w:left="3240" w:right="2160"/>
    </w:pPr>
    <w:rPr>
      <w:i/>
      <w:spacing w:val="-10"/>
      <w:sz w:val="32"/>
    </w:rPr>
  </w:style>
  <w:style w:type="character" w:customStyle="1" w:styleId="Approver">
    <w:name w:val="Approver"/>
    <w:rsid w:val="008C19AE"/>
  </w:style>
  <w:style w:type="paragraph" w:styleId="Caption">
    <w:name w:val="caption"/>
    <w:basedOn w:val="BodyText"/>
    <w:next w:val="Normal"/>
    <w:qFormat/>
    <w:rsid w:val="008C19AE"/>
    <w:pPr>
      <w:keepNext/>
      <w:keepLines/>
      <w:spacing w:before="360" w:after="120"/>
    </w:pPr>
    <w:rPr>
      <w:i/>
    </w:rPr>
  </w:style>
  <w:style w:type="paragraph" w:customStyle="1" w:styleId="DocumentType">
    <w:name w:val="DocumentType"/>
    <w:basedOn w:val="Title"/>
    <w:rsid w:val="008C19AE"/>
    <w:pPr>
      <w:pBdr>
        <w:left w:val="single" w:sz="48" w:space="1" w:color="auto"/>
        <w:bottom w:val="single" w:sz="24" w:space="1" w:color="auto"/>
      </w:pBdr>
      <w:shd w:val="solid" w:color="auto" w:fill="auto"/>
      <w:spacing w:after="0" w:line="300" w:lineRule="exact"/>
      <w:ind w:left="170" w:hanging="170"/>
    </w:pPr>
    <w:rPr>
      <w:i w:val="0"/>
      <w:color w:val="FFFFFF"/>
      <w:spacing w:val="0"/>
      <w:sz w:val="22"/>
    </w:rPr>
  </w:style>
  <w:style w:type="paragraph" w:styleId="Title">
    <w:name w:val="Title"/>
    <w:basedOn w:val="BodyText"/>
    <w:link w:val="TitleChar"/>
    <w:qFormat/>
    <w:rsid w:val="008C19AE"/>
    <w:pPr>
      <w:keepNext/>
      <w:tabs>
        <w:tab w:val="left" w:pos="1440"/>
      </w:tabs>
      <w:spacing w:before="0" w:after="240" w:line="737" w:lineRule="exact"/>
      <w:ind w:left="0"/>
    </w:pPr>
    <w:rPr>
      <w:b/>
      <w:i/>
      <w:spacing w:val="-20"/>
      <w:kern w:val="28"/>
      <w:sz w:val="72"/>
    </w:rPr>
  </w:style>
  <w:style w:type="paragraph" w:styleId="Subtitle">
    <w:name w:val="Subtitle"/>
    <w:basedOn w:val="BodyText"/>
    <w:link w:val="SubtitleChar"/>
    <w:qFormat/>
    <w:rsid w:val="008C19AE"/>
    <w:pPr>
      <w:keepNext/>
      <w:tabs>
        <w:tab w:val="left" w:pos="1440"/>
      </w:tabs>
      <w:spacing w:before="0" w:line="360" w:lineRule="atLeast"/>
      <w:ind w:left="0"/>
    </w:pPr>
    <w:rPr>
      <w:i/>
      <w:spacing w:val="-10"/>
      <w:sz w:val="32"/>
    </w:rPr>
  </w:style>
  <w:style w:type="character" w:customStyle="1" w:styleId="FilingRef">
    <w:name w:val="FilingRef"/>
    <w:rsid w:val="008C19AE"/>
  </w:style>
  <w:style w:type="character" w:customStyle="1" w:styleId="IssueDate">
    <w:name w:val="IssueDate"/>
    <w:rsid w:val="008C19AE"/>
    <w:rPr>
      <w:rFonts w:ascii="Arial" w:hAnsi="Arial"/>
      <w:sz w:val="20"/>
      <w:vertAlign w:val="baseline"/>
    </w:rPr>
  </w:style>
  <w:style w:type="character" w:customStyle="1" w:styleId="IssueNumber">
    <w:name w:val="IssueNumber"/>
    <w:rsid w:val="008C19AE"/>
  </w:style>
  <w:style w:type="paragraph" w:customStyle="1" w:styleId="SubUnitId">
    <w:name w:val="SubUnitId"/>
    <w:basedOn w:val="UnitId"/>
    <w:rsid w:val="008C19AE"/>
  </w:style>
  <w:style w:type="paragraph" w:customStyle="1" w:styleId="ContactDetails">
    <w:name w:val="ContactDetails"/>
    <w:basedOn w:val="BodyText"/>
    <w:rsid w:val="008C19AE"/>
    <w:pPr>
      <w:spacing w:before="0"/>
      <w:ind w:left="0"/>
    </w:pPr>
  </w:style>
  <w:style w:type="paragraph" w:customStyle="1" w:styleId="TableEntry">
    <w:name w:val="TableEntry"/>
    <w:basedOn w:val="BodyText"/>
    <w:rsid w:val="008C19AE"/>
    <w:pPr>
      <w:spacing w:before="0"/>
      <w:ind w:left="0"/>
    </w:pPr>
  </w:style>
  <w:style w:type="paragraph" w:styleId="BodyText">
    <w:name w:val="Body Text"/>
    <w:link w:val="BodyTextChar"/>
    <w:qFormat/>
    <w:rsid w:val="008C19AE"/>
    <w:pPr>
      <w:spacing w:before="120" w:line="280" w:lineRule="atLeast"/>
      <w:ind w:left="1440"/>
    </w:pPr>
    <w:rPr>
      <w:rFonts w:ascii="Arial" w:hAnsi="Arial"/>
      <w:sz w:val="22"/>
      <w:lang w:eastAsia="en-US"/>
    </w:rPr>
  </w:style>
  <w:style w:type="character" w:customStyle="1" w:styleId="Italic">
    <w:name w:val="Italic"/>
    <w:rsid w:val="008C19AE"/>
    <w:rPr>
      <w:i/>
    </w:rPr>
  </w:style>
  <w:style w:type="character" w:customStyle="1" w:styleId="Bold">
    <w:name w:val="Bold"/>
    <w:rsid w:val="008C19AE"/>
    <w:rPr>
      <w:b/>
    </w:rPr>
  </w:style>
  <w:style w:type="character" w:customStyle="1" w:styleId="NormalText">
    <w:name w:val="NormalText"/>
    <w:rsid w:val="008C19AE"/>
  </w:style>
  <w:style w:type="character" w:customStyle="1" w:styleId="Superscript">
    <w:name w:val="Superscript"/>
    <w:rsid w:val="008C19AE"/>
    <w:rPr>
      <w:vertAlign w:val="superscript"/>
    </w:rPr>
  </w:style>
  <w:style w:type="character" w:customStyle="1" w:styleId="Subscript">
    <w:name w:val="Subscript"/>
    <w:rsid w:val="008C19AE"/>
    <w:rPr>
      <w:vertAlign w:val="subscript"/>
    </w:rPr>
  </w:style>
  <w:style w:type="paragraph" w:customStyle="1" w:styleId="SecurityClassification">
    <w:name w:val="SecurityClassification"/>
    <w:basedOn w:val="BodyText"/>
    <w:rsid w:val="008C19AE"/>
    <w:pPr>
      <w:tabs>
        <w:tab w:val="right" w:pos="9072"/>
      </w:tabs>
      <w:spacing w:before="0" w:line="280" w:lineRule="exact"/>
      <w:ind w:left="0"/>
    </w:pPr>
    <w:rPr>
      <w:b/>
      <w:caps/>
      <w:sz w:val="18"/>
    </w:rPr>
  </w:style>
  <w:style w:type="paragraph" w:customStyle="1" w:styleId="Heading2TOC">
    <w:name w:val="Heading 2 TOC"/>
    <w:basedOn w:val="Heading2"/>
    <w:next w:val="BodyText"/>
    <w:locked/>
    <w:rsid w:val="008C19AE"/>
    <w:pPr>
      <w:ind w:left="2880"/>
      <w:outlineLvl w:val="9"/>
    </w:pPr>
  </w:style>
  <w:style w:type="paragraph" w:customStyle="1" w:styleId="EndOfDocMarker">
    <w:name w:val="EndOfDocMarker"/>
    <w:basedOn w:val="BodyText"/>
    <w:qFormat/>
    <w:rsid w:val="008C19AE"/>
    <w:pPr>
      <w:pBdr>
        <w:top w:val="single" w:sz="12" w:space="1" w:color="auto"/>
        <w:left w:val="single" w:sz="12" w:space="1" w:color="auto"/>
        <w:bottom w:val="single" w:sz="12" w:space="1" w:color="auto"/>
        <w:right w:val="single" w:sz="12" w:space="1" w:color="auto"/>
      </w:pBdr>
      <w:spacing w:before="960"/>
      <w:jc w:val="center"/>
    </w:pPr>
    <w:rPr>
      <w:b/>
    </w:rPr>
  </w:style>
  <w:style w:type="paragraph" w:styleId="ListBullet">
    <w:name w:val="List Bullet"/>
    <w:basedOn w:val="BodyText"/>
    <w:qFormat/>
    <w:rsid w:val="008C19AE"/>
    <w:pPr>
      <w:numPr>
        <w:numId w:val="2"/>
      </w:numPr>
      <w:tabs>
        <w:tab w:val="left" w:pos="1440"/>
      </w:tabs>
    </w:pPr>
  </w:style>
  <w:style w:type="paragraph" w:styleId="ListBullet2">
    <w:name w:val="List Bullet 2"/>
    <w:basedOn w:val="BodyText"/>
    <w:qFormat/>
    <w:rsid w:val="008C19AE"/>
    <w:pPr>
      <w:numPr>
        <w:numId w:val="3"/>
      </w:numPr>
      <w:spacing w:before="0"/>
    </w:pPr>
  </w:style>
  <w:style w:type="paragraph" w:styleId="ListNumber">
    <w:name w:val="List Number"/>
    <w:basedOn w:val="BodyText"/>
    <w:qFormat/>
    <w:rsid w:val="00551B04"/>
    <w:pPr>
      <w:numPr>
        <w:numId w:val="14"/>
      </w:numPr>
      <w:tabs>
        <w:tab w:val="left" w:pos="1440"/>
      </w:tabs>
      <w:ind w:left="1434" w:hanging="357"/>
    </w:pPr>
  </w:style>
  <w:style w:type="paragraph" w:styleId="ListNumber2">
    <w:name w:val="List Number 2"/>
    <w:basedOn w:val="BodyText"/>
    <w:rsid w:val="008C19AE"/>
    <w:pPr>
      <w:spacing w:before="0"/>
      <w:ind w:left="1723" w:hanging="283"/>
    </w:pPr>
  </w:style>
  <w:style w:type="character" w:customStyle="1" w:styleId="BoldItalic">
    <w:name w:val="BoldItalic"/>
    <w:locked/>
    <w:rsid w:val="008C19AE"/>
    <w:rPr>
      <w:b/>
      <w:i/>
    </w:rPr>
  </w:style>
  <w:style w:type="paragraph" w:customStyle="1" w:styleId="Note">
    <w:name w:val="Note"/>
    <w:basedOn w:val="BodyText"/>
    <w:next w:val="BodyText"/>
    <w:qFormat/>
    <w:rsid w:val="007227BD"/>
    <w:pPr>
      <w:numPr>
        <w:numId w:val="5"/>
      </w:numPr>
      <w:ind w:left="1440" w:hanging="578"/>
    </w:pPr>
  </w:style>
  <w:style w:type="character" w:customStyle="1" w:styleId="Underline">
    <w:name w:val="Underline"/>
    <w:rsid w:val="008C19AE"/>
    <w:rPr>
      <w:u w:val="single"/>
    </w:rPr>
  </w:style>
  <w:style w:type="paragraph" w:customStyle="1" w:styleId="charcharchar">
    <w:name w:val="charcharchar"/>
    <w:basedOn w:val="Normal"/>
    <w:rsid w:val="008C19AE"/>
    <w:pPr>
      <w:spacing w:before="100" w:beforeAutospacing="1" w:after="100" w:afterAutospacing="1"/>
    </w:pPr>
    <w:rPr>
      <w:sz w:val="24"/>
      <w:szCs w:val="24"/>
      <w:lang w:eastAsia="en-GB"/>
    </w:rPr>
  </w:style>
  <w:style w:type="paragraph" w:customStyle="1" w:styleId="Banner">
    <w:name w:val="Banner"/>
    <w:basedOn w:val="BodyText"/>
    <w:next w:val="BodyText"/>
    <w:rsid w:val="008C19AE"/>
    <w:pPr>
      <w:keepNext/>
    </w:pPr>
    <w:rPr>
      <w:b/>
    </w:rPr>
  </w:style>
  <w:style w:type="paragraph" w:customStyle="1" w:styleId="Preformattedtext">
    <w:name w:val="Preformatted text"/>
    <w:basedOn w:val="BodyTextIndent"/>
    <w:link w:val="PreformattedtextChar"/>
    <w:rsid w:val="008C19AE"/>
    <w:pPr>
      <w:tabs>
        <w:tab w:val="left" w:pos="1800"/>
        <w:tab w:val="left" w:pos="2851"/>
        <w:tab w:val="left" w:pos="3917"/>
        <w:tab w:val="left" w:pos="4968"/>
        <w:tab w:val="left" w:pos="6019"/>
        <w:tab w:val="left" w:pos="7085"/>
        <w:tab w:val="left" w:pos="8136"/>
      </w:tabs>
    </w:pPr>
    <w:rPr>
      <w:rFonts w:ascii="Courier New" w:hAnsi="Courier New"/>
    </w:rPr>
  </w:style>
  <w:style w:type="paragraph" w:customStyle="1" w:styleId="SGMLEncodedPara">
    <w:name w:val="SGMLEncodedPara"/>
    <w:basedOn w:val="BodyText"/>
    <w:rsid w:val="008C19AE"/>
  </w:style>
  <w:style w:type="paragraph" w:styleId="CommentText">
    <w:name w:val="annotation text"/>
    <w:basedOn w:val="BodyText"/>
    <w:link w:val="CommentTextChar"/>
    <w:semiHidden/>
    <w:rsid w:val="008C19AE"/>
  </w:style>
  <w:style w:type="character" w:customStyle="1" w:styleId="SGMLEncodedText">
    <w:name w:val="SGMLEncodedText"/>
    <w:rsid w:val="008C19AE"/>
  </w:style>
  <w:style w:type="paragraph" w:customStyle="1" w:styleId="Header2">
    <w:name w:val="Header 2"/>
    <w:basedOn w:val="Header"/>
    <w:rsid w:val="008C19AE"/>
    <w:pPr>
      <w:spacing w:line="260" w:lineRule="atLeast"/>
    </w:pPr>
    <w:rPr>
      <w:sz w:val="18"/>
    </w:rPr>
  </w:style>
  <w:style w:type="paragraph" w:customStyle="1" w:styleId="DocumentDataSpace">
    <w:name w:val="DocumentDataSpace"/>
    <w:basedOn w:val="DocumentData"/>
    <w:locked/>
    <w:rsid w:val="008C19AE"/>
    <w:pPr>
      <w:pBdr>
        <w:top w:val="single" w:sz="12" w:space="1" w:color="auto"/>
      </w:pBdr>
      <w:spacing w:before="0" w:line="113" w:lineRule="exact"/>
    </w:pPr>
  </w:style>
  <w:style w:type="character" w:customStyle="1" w:styleId="IssueStatus">
    <w:name w:val="IssueStatus"/>
    <w:rsid w:val="008C19AE"/>
  </w:style>
  <w:style w:type="character" w:customStyle="1" w:styleId="BodyTextChar">
    <w:name w:val="Body Text Char"/>
    <w:link w:val="BodyText"/>
    <w:rsid w:val="008C19AE"/>
    <w:rPr>
      <w:rFonts w:ascii="Arial" w:hAnsi="Arial"/>
      <w:sz w:val="22"/>
      <w:lang w:eastAsia="en-US"/>
    </w:rPr>
  </w:style>
  <w:style w:type="character" w:customStyle="1" w:styleId="Heading2Char">
    <w:name w:val="Heading 2 Char"/>
    <w:link w:val="Heading2"/>
    <w:rsid w:val="005F42EA"/>
    <w:rPr>
      <w:rFonts w:ascii="Arial" w:hAnsi="Arial"/>
      <w:b/>
      <w:sz w:val="28"/>
      <w:lang w:eastAsia="en-US"/>
    </w:rPr>
  </w:style>
  <w:style w:type="table" w:styleId="TableGrid">
    <w:name w:val="Table Grid"/>
    <w:basedOn w:val="TableNormal"/>
    <w:locked/>
    <w:rsid w:val="008C19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8C19AE"/>
    <w:pPr>
      <w:spacing w:before="100" w:beforeAutospacing="1" w:after="100" w:afterAutospacing="1"/>
    </w:pPr>
    <w:rPr>
      <w:sz w:val="24"/>
      <w:szCs w:val="24"/>
      <w:lang w:eastAsia="en-GB"/>
    </w:rPr>
  </w:style>
  <w:style w:type="character" w:styleId="CommentReference">
    <w:name w:val="annotation reference"/>
    <w:rsid w:val="008C19AE"/>
    <w:rPr>
      <w:sz w:val="16"/>
      <w:szCs w:val="16"/>
    </w:rPr>
  </w:style>
  <w:style w:type="paragraph" w:styleId="CommentSubject">
    <w:name w:val="annotation subject"/>
    <w:basedOn w:val="CommentText"/>
    <w:next w:val="CommentText"/>
    <w:link w:val="CommentSubjectChar"/>
    <w:rsid w:val="008C19AE"/>
    <w:pPr>
      <w:spacing w:line="240" w:lineRule="auto"/>
    </w:pPr>
    <w:rPr>
      <w:b/>
      <w:bCs/>
      <w:lang w:val="x-none"/>
    </w:rPr>
  </w:style>
  <w:style w:type="character" w:customStyle="1" w:styleId="CommentTextChar">
    <w:name w:val="Comment Text Char"/>
    <w:link w:val="CommentText"/>
    <w:semiHidden/>
    <w:rsid w:val="008C19AE"/>
    <w:rPr>
      <w:rFonts w:ascii="Arial" w:hAnsi="Arial"/>
      <w:sz w:val="22"/>
      <w:lang w:eastAsia="en-US"/>
    </w:rPr>
  </w:style>
  <w:style w:type="character" w:customStyle="1" w:styleId="CommentSubjectChar">
    <w:name w:val="Comment Subject Char"/>
    <w:link w:val="CommentSubject"/>
    <w:rsid w:val="005F42EA"/>
    <w:rPr>
      <w:rFonts w:ascii="Arial" w:hAnsi="Arial"/>
      <w:b/>
      <w:bCs/>
      <w:sz w:val="22"/>
      <w:lang w:val="x-none" w:eastAsia="en-US"/>
    </w:rPr>
  </w:style>
  <w:style w:type="paragraph" w:styleId="BalloonText">
    <w:name w:val="Balloon Text"/>
    <w:basedOn w:val="Normal"/>
    <w:link w:val="BalloonTextChar"/>
    <w:uiPriority w:val="99"/>
    <w:rsid w:val="008C19AE"/>
    <w:rPr>
      <w:rFonts w:ascii="Tahoma" w:hAnsi="Tahoma"/>
      <w:sz w:val="16"/>
      <w:szCs w:val="16"/>
      <w:lang w:val="x-none"/>
    </w:rPr>
  </w:style>
  <w:style w:type="character" w:customStyle="1" w:styleId="BalloonTextChar">
    <w:name w:val="Balloon Text Char"/>
    <w:link w:val="BalloonText"/>
    <w:uiPriority w:val="99"/>
    <w:rsid w:val="005F42EA"/>
    <w:rPr>
      <w:rFonts w:ascii="Tahoma" w:eastAsia="Calibri" w:hAnsi="Tahoma"/>
      <w:sz w:val="16"/>
      <w:szCs w:val="16"/>
      <w:lang w:val="x-none" w:eastAsia="en-US"/>
    </w:rPr>
  </w:style>
  <w:style w:type="character" w:customStyle="1" w:styleId="BodyTextCharCharCharChar">
    <w:name w:val="Body Text Char Char Char Char"/>
    <w:locked/>
    <w:rsid w:val="008C19AE"/>
    <w:rPr>
      <w:rFonts w:ascii="Arial" w:hAnsi="Arial"/>
      <w:noProof w:val="0"/>
      <w:sz w:val="22"/>
      <w:lang w:val="en-GB" w:eastAsia="en-US" w:bidi="ar-SA"/>
    </w:rPr>
  </w:style>
  <w:style w:type="character" w:customStyle="1" w:styleId="PreformattedtextChar">
    <w:name w:val="Preformatted text Char"/>
    <w:link w:val="Preformattedtext"/>
    <w:rsid w:val="008C19AE"/>
    <w:rPr>
      <w:rFonts w:ascii="Courier New" w:hAnsi="Courier New"/>
      <w:sz w:val="22"/>
      <w:lang w:eastAsia="en-US"/>
    </w:rPr>
  </w:style>
  <w:style w:type="character" w:styleId="Strong">
    <w:name w:val="Strong"/>
    <w:rsid w:val="008C19AE"/>
    <w:rPr>
      <w:b/>
      <w:bCs/>
    </w:rPr>
  </w:style>
  <w:style w:type="character" w:customStyle="1" w:styleId="Heading1Char">
    <w:name w:val="Heading 1 Char"/>
    <w:link w:val="Heading1"/>
    <w:rsid w:val="005F42EA"/>
    <w:rPr>
      <w:rFonts w:ascii="Arial" w:hAnsi="Arial"/>
      <w:b/>
      <w:i/>
      <w:spacing w:val="-20"/>
      <w:sz w:val="48"/>
      <w:lang w:eastAsia="en-US"/>
    </w:rPr>
  </w:style>
  <w:style w:type="character" w:customStyle="1" w:styleId="FooterChar">
    <w:name w:val="Footer Char"/>
    <w:link w:val="Footer"/>
    <w:rsid w:val="005F42EA"/>
    <w:rPr>
      <w:rFonts w:ascii="Arial" w:hAnsi="Arial"/>
      <w:i/>
      <w:lang w:eastAsia="en-US"/>
    </w:rPr>
  </w:style>
  <w:style w:type="character" w:customStyle="1" w:styleId="HeaderChar">
    <w:name w:val="Header Char"/>
    <w:link w:val="Header"/>
    <w:rsid w:val="005F42EA"/>
    <w:rPr>
      <w:rFonts w:ascii="Arial" w:hAnsi="Arial"/>
      <w:i/>
      <w:sz w:val="16"/>
      <w:lang w:eastAsia="en-US"/>
    </w:rPr>
  </w:style>
  <w:style w:type="character" w:customStyle="1" w:styleId="TitleChar">
    <w:name w:val="Title Char"/>
    <w:link w:val="Title"/>
    <w:uiPriority w:val="10"/>
    <w:rsid w:val="005F42EA"/>
    <w:rPr>
      <w:rFonts w:ascii="Arial" w:hAnsi="Arial"/>
      <w:b/>
      <w:i/>
      <w:spacing w:val="-20"/>
      <w:kern w:val="28"/>
      <w:sz w:val="72"/>
      <w:lang w:eastAsia="en-US"/>
    </w:rPr>
  </w:style>
  <w:style w:type="character" w:customStyle="1" w:styleId="SubtitleChar">
    <w:name w:val="Subtitle Char"/>
    <w:link w:val="Subtitle"/>
    <w:uiPriority w:val="11"/>
    <w:rsid w:val="005F42EA"/>
    <w:rPr>
      <w:rFonts w:ascii="Arial" w:hAnsi="Arial"/>
      <w:i/>
      <w:spacing w:val="-10"/>
      <w:sz w:val="32"/>
      <w:lang w:eastAsia="en-US"/>
    </w:rPr>
  </w:style>
  <w:style w:type="character" w:styleId="Hyperlink">
    <w:name w:val="Hyperlink"/>
    <w:locked/>
    <w:rsid w:val="008C19AE"/>
    <w:rPr>
      <w:color w:val="0000FF"/>
      <w:u w:val="single"/>
    </w:rPr>
  </w:style>
  <w:style w:type="paragraph" w:styleId="NoSpacing">
    <w:name w:val="No Spacing"/>
    <w:link w:val="NoSpacingChar"/>
    <w:uiPriority w:val="1"/>
    <w:rsid w:val="008C19AE"/>
    <w:rPr>
      <w:rFonts w:ascii="Calibri" w:eastAsia="Calibri" w:hAnsi="Calibri"/>
      <w:sz w:val="22"/>
      <w:szCs w:val="22"/>
      <w:lang w:eastAsia="en-US"/>
    </w:rPr>
  </w:style>
  <w:style w:type="character" w:customStyle="1" w:styleId="NoSpacingChar">
    <w:name w:val="No Spacing Char"/>
    <w:link w:val="NoSpacing"/>
    <w:uiPriority w:val="1"/>
    <w:rsid w:val="005F42EA"/>
    <w:rPr>
      <w:rFonts w:ascii="Calibri" w:eastAsia="Calibri" w:hAnsi="Calibri"/>
      <w:sz w:val="22"/>
      <w:szCs w:val="22"/>
      <w:lang w:eastAsia="en-US"/>
    </w:rPr>
  </w:style>
  <w:style w:type="paragraph" w:customStyle="1" w:styleId="PreformattedText0">
    <w:name w:val="Preformatted Text"/>
    <w:basedOn w:val="BodyTextIndent"/>
    <w:qFormat/>
    <w:rsid w:val="008C19AE"/>
    <w:pPr>
      <w:tabs>
        <w:tab w:val="left" w:pos="1797"/>
        <w:tab w:val="left" w:pos="2852"/>
        <w:tab w:val="left" w:pos="3918"/>
        <w:tab w:val="left" w:pos="4967"/>
        <w:tab w:val="left" w:pos="6022"/>
        <w:tab w:val="left" w:pos="7088"/>
        <w:tab w:val="left" w:pos="8136"/>
      </w:tabs>
      <w:ind w:left="1797"/>
    </w:pPr>
    <w:rPr>
      <w:rFonts w:ascii="Courier New" w:hAnsi="Courier New"/>
      <w:szCs w:val="40"/>
    </w:rPr>
  </w:style>
  <w:style w:type="paragraph" w:customStyle="1" w:styleId="Style2">
    <w:name w:val="Style2"/>
    <w:basedOn w:val="Caption"/>
    <w:rsid w:val="008A586B"/>
  </w:style>
  <w:style w:type="character" w:customStyle="1" w:styleId="BodyTextIndentChar">
    <w:name w:val="Body Text Indent Char"/>
    <w:locked/>
    <w:rsid w:val="008A586B"/>
    <w:rPr>
      <w:rFonts w:ascii="Arial" w:hAnsi="Arial"/>
      <w:noProof w:val="0"/>
      <w:sz w:val="22"/>
      <w:lang w:val="en-GB" w:eastAsia="en-US" w:bidi="ar-SA"/>
    </w:rPr>
  </w:style>
  <w:style w:type="paragraph" w:customStyle="1" w:styleId="Style1">
    <w:name w:val="Style1"/>
    <w:basedOn w:val="Normal"/>
    <w:rsid w:val="008A586B"/>
    <w:pPr>
      <w:spacing w:before="120" w:after="0" w:line="240" w:lineRule="auto"/>
      <w:ind w:left="1440"/>
    </w:pPr>
    <w:rPr>
      <w:rFonts w:eastAsia="Times New Roman"/>
      <w:sz w:val="24"/>
      <w:szCs w:val="20"/>
    </w:rPr>
  </w:style>
  <w:style w:type="character" w:customStyle="1" w:styleId="Heading3Char">
    <w:name w:val="Heading 3 Char"/>
    <w:link w:val="Heading3"/>
    <w:rsid w:val="005F42EA"/>
    <w:rPr>
      <w:rFonts w:ascii="Arial" w:hAnsi="Arial"/>
      <w:b/>
      <w:sz w:val="24"/>
      <w:lang w:eastAsia="en-US"/>
    </w:rPr>
  </w:style>
  <w:style w:type="character" w:customStyle="1" w:styleId="Heading4Char">
    <w:name w:val="Heading 4 Char"/>
    <w:link w:val="Heading4"/>
    <w:rsid w:val="005F42EA"/>
    <w:rPr>
      <w:rFonts w:ascii="Arial" w:hAnsi="Arial"/>
      <w:b/>
      <w:sz w:val="22"/>
      <w:lang w:eastAsia="en-US"/>
    </w:rPr>
  </w:style>
  <w:style w:type="paragraph" w:styleId="TOC3">
    <w:name w:val="toc 3"/>
    <w:basedOn w:val="Normal"/>
    <w:next w:val="Normal"/>
    <w:autoRedefine/>
    <w:uiPriority w:val="39"/>
    <w:rsid w:val="008C19AE"/>
    <w:pPr>
      <w:spacing w:after="0"/>
      <w:ind w:left="440"/>
    </w:pPr>
    <w:rPr>
      <w:i/>
      <w:iCs/>
      <w:sz w:val="20"/>
      <w:szCs w:val="20"/>
    </w:rPr>
  </w:style>
  <w:style w:type="paragraph" w:styleId="TOC4">
    <w:name w:val="toc 4"/>
    <w:basedOn w:val="Normal"/>
    <w:next w:val="Normal"/>
    <w:autoRedefine/>
    <w:uiPriority w:val="39"/>
    <w:rsid w:val="008C19AE"/>
    <w:pPr>
      <w:spacing w:after="0"/>
      <w:ind w:left="660"/>
    </w:pPr>
    <w:rPr>
      <w:sz w:val="18"/>
      <w:szCs w:val="18"/>
    </w:rPr>
  </w:style>
  <w:style w:type="paragraph" w:styleId="TOC5">
    <w:name w:val="toc 5"/>
    <w:basedOn w:val="Normal"/>
    <w:next w:val="Normal"/>
    <w:autoRedefine/>
    <w:uiPriority w:val="39"/>
    <w:rsid w:val="008C19AE"/>
    <w:pPr>
      <w:spacing w:after="0"/>
      <w:ind w:left="880"/>
    </w:pPr>
    <w:rPr>
      <w:sz w:val="18"/>
      <w:szCs w:val="18"/>
    </w:rPr>
  </w:style>
  <w:style w:type="paragraph" w:styleId="TOC6">
    <w:name w:val="toc 6"/>
    <w:basedOn w:val="Normal"/>
    <w:next w:val="Normal"/>
    <w:autoRedefine/>
    <w:uiPriority w:val="39"/>
    <w:rsid w:val="008C19AE"/>
    <w:pPr>
      <w:spacing w:after="0"/>
      <w:ind w:left="1100"/>
    </w:pPr>
    <w:rPr>
      <w:sz w:val="18"/>
      <w:szCs w:val="18"/>
    </w:rPr>
  </w:style>
  <w:style w:type="paragraph" w:styleId="TOC7">
    <w:name w:val="toc 7"/>
    <w:basedOn w:val="Normal"/>
    <w:next w:val="Normal"/>
    <w:autoRedefine/>
    <w:uiPriority w:val="39"/>
    <w:rsid w:val="008C19AE"/>
    <w:pPr>
      <w:spacing w:after="0"/>
      <w:ind w:left="1320"/>
    </w:pPr>
    <w:rPr>
      <w:sz w:val="18"/>
      <w:szCs w:val="18"/>
    </w:rPr>
  </w:style>
  <w:style w:type="paragraph" w:styleId="TOC8">
    <w:name w:val="toc 8"/>
    <w:basedOn w:val="Normal"/>
    <w:next w:val="Normal"/>
    <w:autoRedefine/>
    <w:uiPriority w:val="39"/>
    <w:rsid w:val="008C19AE"/>
    <w:pPr>
      <w:spacing w:after="0"/>
      <w:ind w:left="1540"/>
    </w:pPr>
    <w:rPr>
      <w:sz w:val="18"/>
      <w:szCs w:val="18"/>
    </w:rPr>
  </w:style>
  <w:style w:type="paragraph" w:styleId="TOC9">
    <w:name w:val="toc 9"/>
    <w:basedOn w:val="Normal"/>
    <w:next w:val="Normal"/>
    <w:autoRedefine/>
    <w:uiPriority w:val="39"/>
    <w:rsid w:val="008C19AE"/>
    <w:pPr>
      <w:spacing w:after="0"/>
      <w:ind w:left="1760"/>
    </w:pPr>
    <w:rPr>
      <w:sz w:val="18"/>
      <w:szCs w:val="18"/>
    </w:rPr>
  </w:style>
  <w:style w:type="paragraph" w:customStyle="1" w:styleId="Caution">
    <w:name w:val="Caution"/>
    <w:basedOn w:val="BodyText"/>
    <w:next w:val="BodyText"/>
    <w:qFormat/>
    <w:rsid w:val="004F6C1A"/>
    <w:pPr>
      <w:numPr>
        <w:numId w:val="6"/>
      </w:numPr>
      <w:pBdr>
        <w:top w:val="single" w:sz="6" w:space="1" w:color="auto"/>
        <w:left w:val="single" w:sz="6" w:space="4" w:color="auto"/>
        <w:bottom w:val="single" w:sz="6" w:space="1" w:color="auto"/>
        <w:right w:val="single" w:sz="6" w:space="4" w:color="auto"/>
      </w:pBdr>
      <w:ind w:left="1440" w:firstLine="0"/>
    </w:pPr>
  </w:style>
  <w:style w:type="character" w:customStyle="1" w:styleId="BodyTextIndentChar1">
    <w:name w:val="Body Text Indent Char1"/>
    <w:link w:val="BodyTextIndent"/>
    <w:rsid w:val="004F6C1A"/>
    <w:rPr>
      <w:rFonts w:ascii="Arial" w:hAnsi="Arial"/>
      <w:sz w:val="22"/>
      <w:lang w:eastAsia="en-US"/>
    </w:rPr>
  </w:style>
  <w:style w:type="paragraph" w:customStyle="1" w:styleId="Warning">
    <w:name w:val="Warning"/>
    <w:basedOn w:val="Caution"/>
    <w:next w:val="BodyText"/>
    <w:qFormat/>
    <w:rsid w:val="004F6C1A"/>
    <w:pPr>
      <w:numPr>
        <w:numId w:val="13"/>
      </w:numPr>
      <w:pBdr>
        <w:top w:val="single" w:sz="18" w:space="1" w:color="auto"/>
        <w:left w:val="single" w:sz="18" w:space="4" w:color="auto"/>
        <w:bottom w:val="single" w:sz="18" w:space="1" w:color="auto"/>
        <w:right w:val="single" w:sz="18" w:space="4" w:color="auto"/>
      </w:pBdr>
      <w:ind w:left="1440" w:firstLine="0"/>
    </w:pPr>
  </w:style>
  <w:style w:type="character" w:styleId="Emphasis">
    <w:name w:val="Emphasis"/>
    <w:qFormat/>
    <w:rsid w:val="00FE57FB"/>
    <w:rPr>
      <w:i/>
      <w:iCs/>
    </w:rPr>
  </w:style>
  <w:style w:type="paragraph" w:styleId="ListParagraph">
    <w:name w:val="List Paragraph"/>
    <w:basedOn w:val="Normal"/>
    <w:qFormat/>
    <w:rsid w:val="00FE57FB"/>
    <w:pPr>
      <w:spacing w:before="120" w:after="0" w:line="240" w:lineRule="auto"/>
      <w:ind w:left="720"/>
    </w:pPr>
    <w:rPr>
      <w:szCs w:val="20"/>
      <w:lang w:eastAsia="en-GB"/>
    </w:rPr>
  </w:style>
  <w:style w:type="paragraph" w:customStyle="1" w:styleId="TWWW-KeyPrinciple">
    <w:name w:val="TWWW - Key Principle"/>
    <w:basedOn w:val="BodyText"/>
    <w:rsid w:val="00C0356B"/>
    <w:pPr>
      <w:keepNext/>
      <w:spacing w:before="240"/>
      <w:ind w:left="0"/>
    </w:pPr>
    <w:rPr>
      <w:b/>
      <w:i/>
    </w:rPr>
  </w:style>
  <w:style w:type="paragraph" w:customStyle="1" w:styleId="TWWW-Question">
    <w:name w:val="TWWW - Question"/>
    <w:basedOn w:val="Normal"/>
    <w:rsid w:val="00C0356B"/>
    <w:pPr>
      <w:keepNext/>
      <w:pBdr>
        <w:top w:val="single" w:sz="6" w:space="1" w:color="auto"/>
        <w:left w:val="single" w:sz="6" w:space="4" w:color="auto"/>
        <w:right w:val="single" w:sz="6" w:space="4" w:color="auto"/>
      </w:pBdr>
      <w:shd w:val="pct35" w:color="auto" w:fill="FFFFFF"/>
      <w:spacing w:before="240" w:after="0" w:line="240" w:lineRule="auto"/>
    </w:pPr>
    <w:rPr>
      <w:rFonts w:ascii="Times New Roman" w:eastAsia="Times New Roman" w:hAnsi="Times New Roman"/>
      <w:color w:val="000000"/>
      <w:szCs w:val="20"/>
    </w:rPr>
  </w:style>
  <w:style w:type="paragraph" w:customStyle="1" w:styleId="TWWW-Guidance">
    <w:name w:val="TWWW - Guidance"/>
    <w:basedOn w:val="Normal"/>
    <w:rsid w:val="00C0356B"/>
    <w:pPr>
      <w:keepNext/>
      <w:pBdr>
        <w:left w:val="single" w:sz="6" w:space="4" w:color="auto"/>
        <w:right w:val="single" w:sz="6" w:space="4" w:color="auto"/>
      </w:pBdr>
      <w:shd w:val="pct35" w:color="auto" w:fill="FFFFFF"/>
      <w:spacing w:after="0" w:line="240" w:lineRule="auto"/>
    </w:pPr>
    <w:rPr>
      <w:rFonts w:ascii="Times New Roman" w:eastAsia="Times New Roman" w:hAnsi="Times New Roman"/>
      <w:b/>
      <w:i/>
      <w:color w:val="000000"/>
      <w:sz w:val="18"/>
      <w:szCs w:val="20"/>
    </w:rPr>
  </w:style>
  <w:style w:type="character" w:customStyle="1" w:styleId="alternate1">
    <w:name w:val="alternate1"/>
    <w:rsid w:val="00C0356B"/>
    <w:rPr>
      <w:rFonts w:ascii="Verdana" w:hAnsi="Verdana" w:hint="default"/>
      <w:color w:val="628297"/>
      <w:sz w:val="20"/>
      <w:szCs w:val="20"/>
    </w:rPr>
  </w:style>
  <w:style w:type="paragraph" w:customStyle="1" w:styleId="StyleBodyTextBookmanOldStyle">
    <w:name w:val="Style Body Text + Bookman Old Style"/>
    <w:basedOn w:val="BodyText"/>
    <w:rsid w:val="00C035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605256">
      <w:bodyDiv w:val="1"/>
      <w:marLeft w:val="0"/>
      <w:marRight w:val="0"/>
      <w:marTop w:val="0"/>
      <w:marBottom w:val="0"/>
      <w:divBdr>
        <w:top w:val="none" w:sz="0" w:space="0" w:color="auto"/>
        <w:left w:val="none" w:sz="0" w:space="0" w:color="auto"/>
        <w:bottom w:val="none" w:sz="0" w:space="0" w:color="auto"/>
        <w:right w:val="none" w:sz="0" w:space="0" w:color="auto"/>
      </w:divBdr>
    </w:div>
    <w:div w:id="337391571">
      <w:bodyDiv w:val="1"/>
      <w:marLeft w:val="0"/>
      <w:marRight w:val="0"/>
      <w:marTop w:val="0"/>
      <w:marBottom w:val="0"/>
      <w:divBdr>
        <w:top w:val="none" w:sz="0" w:space="0" w:color="auto"/>
        <w:left w:val="none" w:sz="0" w:space="0" w:color="auto"/>
        <w:bottom w:val="none" w:sz="0" w:space="0" w:color="auto"/>
        <w:right w:val="none" w:sz="0" w:space="0" w:color="auto"/>
      </w:divBdr>
    </w:div>
    <w:div w:id="398358077">
      <w:bodyDiv w:val="1"/>
      <w:marLeft w:val="0"/>
      <w:marRight w:val="0"/>
      <w:marTop w:val="0"/>
      <w:marBottom w:val="0"/>
      <w:divBdr>
        <w:top w:val="none" w:sz="0" w:space="0" w:color="auto"/>
        <w:left w:val="none" w:sz="0" w:space="0" w:color="auto"/>
        <w:bottom w:val="none" w:sz="0" w:space="0" w:color="auto"/>
        <w:right w:val="none" w:sz="0" w:space="0" w:color="auto"/>
      </w:divBdr>
    </w:div>
    <w:div w:id="575633389">
      <w:bodyDiv w:val="1"/>
      <w:marLeft w:val="0"/>
      <w:marRight w:val="0"/>
      <w:marTop w:val="0"/>
      <w:marBottom w:val="0"/>
      <w:divBdr>
        <w:top w:val="none" w:sz="0" w:space="0" w:color="auto"/>
        <w:left w:val="none" w:sz="0" w:space="0" w:color="auto"/>
        <w:bottom w:val="none" w:sz="0" w:space="0" w:color="auto"/>
        <w:right w:val="none" w:sz="0" w:space="0" w:color="auto"/>
      </w:divBdr>
    </w:div>
    <w:div w:id="586312140">
      <w:bodyDiv w:val="1"/>
      <w:marLeft w:val="0"/>
      <w:marRight w:val="0"/>
      <w:marTop w:val="0"/>
      <w:marBottom w:val="0"/>
      <w:divBdr>
        <w:top w:val="none" w:sz="0" w:space="0" w:color="auto"/>
        <w:left w:val="none" w:sz="0" w:space="0" w:color="auto"/>
        <w:bottom w:val="none" w:sz="0" w:space="0" w:color="auto"/>
        <w:right w:val="none" w:sz="0" w:space="0" w:color="auto"/>
      </w:divBdr>
    </w:div>
    <w:div w:id="771972422">
      <w:bodyDiv w:val="1"/>
      <w:marLeft w:val="0"/>
      <w:marRight w:val="0"/>
      <w:marTop w:val="0"/>
      <w:marBottom w:val="0"/>
      <w:divBdr>
        <w:top w:val="none" w:sz="0" w:space="0" w:color="auto"/>
        <w:left w:val="none" w:sz="0" w:space="0" w:color="auto"/>
        <w:bottom w:val="none" w:sz="0" w:space="0" w:color="auto"/>
        <w:right w:val="none" w:sz="0" w:space="0" w:color="auto"/>
      </w:divBdr>
    </w:div>
    <w:div w:id="808205773">
      <w:bodyDiv w:val="1"/>
      <w:marLeft w:val="0"/>
      <w:marRight w:val="0"/>
      <w:marTop w:val="0"/>
      <w:marBottom w:val="0"/>
      <w:divBdr>
        <w:top w:val="none" w:sz="0" w:space="0" w:color="auto"/>
        <w:left w:val="none" w:sz="0" w:space="0" w:color="auto"/>
        <w:bottom w:val="none" w:sz="0" w:space="0" w:color="auto"/>
        <w:right w:val="none" w:sz="0" w:space="0" w:color="auto"/>
      </w:divBdr>
    </w:div>
    <w:div w:id="836313347">
      <w:bodyDiv w:val="1"/>
      <w:marLeft w:val="0"/>
      <w:marRight w:val="0"/>
      <w:marTop w:val="0"/>
      <w:marBottom w:val="0"/>
      <w:divBdr>
        <w:top w:val="none" w:sz="0" w:space="0" w:color="auto"/>
        <w:left w:val="none" w:sz="0" w:space="0" w:color="auto"/>
        <w:bottom w:val="none" w:sz="0" w:space="0" w:color="auto"/>
        <w:right w:val="none" w:sz="0" w:space="0" w:color="auto"/>
      </w:divBdr>
    </w:div>
    <w:div w:id="838890084">
      <w:bodyDiv w:val="1"/>
      <w:marLeft w:val="0"/>
      <w:marRight w:val="0"/>
      <w:marTop w:val="0"/>
      <w:marBottom w:val="0"/>
      <w:divBdr>
        <w:top w:val="none" w:sz="0" w:space="0" w:color="auto"/>
        <w:left w:val="none" w:sz="0" w:space="0" w:color="auto"/>
        <w:bottom w:val="none" w:sz="0" w:space="0" w:color="auto"/>
        <w:right w:val="none" w:sz="0" w:space="0" w:color="auto"/>
      </w:divBdr>
    </w:div>
    <w:div w:id="981233215">
      <w:bodyDiv w:val="1"/>
      <w:marLeft w:val="0"/>
      <w:marRight w:val="0"/>
      <w:marTop w:val="0"/>
      <w:marBottom w:val="0"/>
      <w:divBdr>
        <w:top w:val="none" w:sz="0" w:space="0" w:color="auto"/>
        <w:left w:val="none" w:sz="0" w:space="0" w:color="auto"/>
        <w:bottom w:val="none" w:sz="0" w:space="0" w:color="auto"/>
        <w:right w:val="none" w:sz="0" w:space="0" w:color="auto"/>
      </w:divBdr>
    </w:div>
    <w:div w:id="1017199071">
      <w:bodyDiv w:val="1"/>
      <w:marLeft w:val="0"/>
      <w:marRight w:val="0"/>
      <w:marTop w:val="0"/>
      <w:marBottom w:val="0"/>
      <w:divBdr>
        <w:top w:val="none" w:sz="0" w:space="0" w:color="auto"/>
        <w:left w:val="none" w:sz="0" w:space="0" w:color="auto"/>
        <w:bottom w:val="none" w:sz="0" w:space="0" w:color="auto"/>
        <w:right w:val="none" w:sz="0" w:space="0" w:color="auto"/>
      </w:divBdr>
    </w:div>
    <w:div w:id="1110050690">
      <w:bodyDiv w:val="1"/>
      <w:marLeft w:val="0"/>
      <w:marRight w:val="0"/>
      <w:marTop w:val="0"/>
      <w:marBottom w:val="0"/>
      <w:divBdr>
        <w:top w:val="none" w:sz="0" w:space="0" w:color="auto"/>
        <w:left w:val="none" w:sz="0" w:space="0" w:color="auto"/>
        <w:bottom w:val="none" w:sz="0" w:space="0" w:color="auto"/>
        <w:right w:val="none" w:sz="0" w:space="0" w:color="auto"/>
      </w:divBdr>
    </w:div>
    <w:div w:id="1513840691">
      <w:bodyDiv w:val="1"/>
      <w:marLeft w:val="0"/>
      <w:marRight w:val="0"/>
      <w:marTop w:val="0"/>
      <w:marBottom w:val="0"/>
      <w:divBdr>
        <w:top w:val="none" w:sz="0" w:space="0" w:color="auto"/>
        <w:left w:val="none" w:sz="0" w:space="0" w:color="auto"/>
        <w:bottom w:val="none" w:sz="0" w:space="0" w:color="auto"/>
        <w:right w:val="none" w:sz="0" w:space="0" w:color="auto"/>
      </w:divBdr>
    </w:div>
    <w:div w:id="1626430161">
      <w:bodyDiv w:val="1"/>
      <w:marLeft w:val="0"/>
      <w:marRight w:val="0"/>
      <w:marTop w:val="0"/>
      <w:marBottom w:val="0"/>
      <w:divBdr>
        <w:top w:val="none" w:sz="0" w:space="0" w:color="auto"/>
        <w:left w:val="none" w:sz="0" w:space="0" w:color="auto"/>
        <w:bottom w:val="none" w:sz="0" w:space="0" w:color="auto"/>
        <w:right w:val="none" w:sz="0" w:space="0" w:color="auto"/>
      </w:divBdr>
    </w:div>
    <w:div w:id="1733624429">
      <w:bodyDiv w:val="1"/>
      <w:marLeft w:val="0"/>
      <w:marRight w:val="0"/>
      <w:marTop w:val="0"/>
      <w:marBottom w:val="0"/>
      <w:divBdr>
        <w:top w:val="none" w:sz="0" w:space="0" w:color="auto"/>
        <w:left w:val="none" w:sz="0" w:space="0" w:color="auto"/>
        <w:bottom w:val="none" w:sz="0" w:space="0" w:color="auto"/>
        <w:right w:val="none" w:sz="0" w:space="0" w:color="auto"/>
      </w:divBdr>
    </w:div>
    <w:div w:id="1737510699">
      <w:bodyDiv w:val="1"/>
      <w:marLeft w:val="0"/>
      <w:marRight w:val="0"/>
      <w:marTop w:val="0"/>
      <w:marBottom w:val="0"/>
      <w:divBdr>
        <w:top w:val="none" w:sz="0" w:space="0" w:color="auto"/>
        <w:left w:val="none" w:sz="0" w:space="0" w:color="auto"/>
        <w:bottom w:val="none" w:sz="0" w:space="0" w:color="auto"/>
        <w:right w:val="none" w:sz="0" w:space="0" w:color="auto"/>
      </w:divBdr>
    </w:div>
    <w:div w:id="185533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3.xml"/><Relationship Id="rId26" Type="http://schemas.openxmlformats.org/officeDocument/2006/relationships/oleObject" Target="embeddings/Microsoft_Excel_97-2003_Worksheet1.xls"/><Relationship Id="rId39" Type="http://schemas.openxmlformats.org/officeDocument/2006/relationships/image" Target="media/image16.png"/><Relationship Id="rId21" Type="http://schemas.openxmlformats.org/officeDocument/2006/relationships/hyperlink" Target="http://www.elpress-uk.com" TargetMode="External"/><Relationship Id="rId34" Type="http://schemas.openxmlformats.org/officeDocument/2006/relationships/hyperlink" Target="http://www.bbprice.co.uk" TargetMode="External"/><Relationship Id="rId42" Type="http://schemas.openxmlformats.org/officeDocument/2006/relationships/image" Target="media/image19.png"/><Relationship Id="rId47" Type="http://schemas.openxmlformats.org/officeDocument/2006/relationships/image" Target="media/image22.emf"/><Relationship Id="rId50" Type="http://schemas.openxmlformats.org/officeDocument/2006/relationships/image" Target="media/image23.emf"/><Relationship Id="rId55" Type="http://schemas.openxmlformats.org/officeDocument/2006/relationships/header" Target="head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9.png"/><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file:///C:/Users/802851916/Downloads/www.megger.com/uk" TargetMode="External"/><Relationship Id="rId53" Type="http://schemas.openxmlformats.org/officeDocument/2006/relationships/oleObject" Target="embeddings/Microsoft_Word_97_-_2003_Document4.doc"/><Relationship Id="rId5" Type="http://schemas.openxmlformats.org/officeDocument/2006/relationships/customXml" Target="../customXml/item5.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hyperlink" Target="mailto:m.passey@tweng.co.uk"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www.furse.com" TargetMode="External"/><Relationship Id="rId43" Type="http://schemas.openxmlformats.org/officeDocument/2006/relationships/image" Target="media/image20.png"/><Relationship Id="rId48" Type="http://schemas.openxmlformats.org/officeDocument/2006/relationships/oleObject" Target="embeddings/Microsoft_Word_97_-_2003_Document2.doc"/><Relationship Id="rId56"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oleObject" Target="embeddings/Microsoft_Word_97_-_2003_Document3.doc"/><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image" Target="media/image6.emf"/><Relationship Id="rId33" Type="http://schemas.openxmlformats.org/officeDocument/2006/relationships/image" Target="media/image13.png"/><Relationship Id="rId38" Type="http://schemas.openxmlformats.org/officeDocument/2006/relationships/image" Target="media/image15.png"/><Relationship Id="rId46" Type="http://schemas.openxmlformats.org/officeDocument/2006/relationships/hyperlink" Target="file:///C:/Users/802851916/Downloads/www.lem.com" TargetMode="External"/><Relationship Id="rId20" Type="http://schemas.openxmlformats.org/officeDocument/2006/relationships/image" Target="media/image3.png"/><Relationship Id="rId41" Type="http://schemas.openxmlformats.org/officeDocument/2006/relationships/image" Target="media/image18.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hyperlink" Target="mailto:m.passey@tweng.co.uk" TargetMode="External"/><Relationship Id="rId49" Type="http://schemas.openxmlformats.org/officeDocument/2006/relationships/hyperlink" Target="https://intra.bt.com/bt/openreach/our-organisation/service-design/chief-engineer/insight-videos/Pages/Engineering-Copper.aspx" TargetMode="External"/><Relationship Id="rId57" Type="http://schemas.openxmlformats.org/officeDocument/2006/relationships/theme" Target="theme/theme1.xml"/><Relationship Id="rId10" Type="http://schemas.openxmlformats.org/officeDocument/2006/relationships/webSettings" Target="webSettings.xml"/><Relationship Id="rId31" Type="http://schemas.openxmlformats.org/officeDocument/2006/relationships/image" Target="media/image11.png"/><Relationship Id="rId44" Type="http://schemas.openxmlformats.org/officeDocument/2006/relationships/image" Target="media/image21.wmf"/><Relationship Id="rId52"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Folder" ma:contentTypeID="0x012000A6C33A7AC8391B4A8DE99D90F05CC154" ma:contentTypeVersion="0" ma:contentTypeDescription="Create a new folder." ma:contentTypeScope="" ma:versionID="f745e9fc074aebf1e3cd79da448d94df">
  <xsd:schema xmlns:xsd="http://www.w3.org/2001/XMLSchema" xmlns:xs="http://www.w3.org/2001/XMLSchema" xmlns:p="http://schemas.microsoft.com/office/2006/metadata/properties" xmlns:ns1="http://schemas.microsoft.com/sharepoint/v3" targetNamespace="http://schemas.microsoft.com/office/2006/metadata/properties" ma:root="true" ma:fieldsID="ba7e97febcdc823e6f29eb69cd9a4895" ns1:_="">
    <xsd:import namespace="http://schemas.microsoft.com/sharepoint/v3"/>
    <xsd:element name="properties">
      <xsd:complexType>
        <xsd:sequence>
          <xsd:element name="documentManagement">
            <xsd:complexType>
              <xsd:all>
                <xsd:element ref="ns1:ItemChildCount" minOccurs="0"/>
                <xsd:element ref="ns1:FolderChild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ItemChildCount" ma:index="3" nillable="true" ma:displayName="Item Child Count" ma:hidden="true" ma:list="Docs" ma:internalName="ItemChildCount" ma:readOnly="true" ma:showField="ItemChildCount">
      <xsd:simpleType>
        <xsd:restriction base="dms:Lookup"/>
      </xsd:simpleType>
    </xsd:element>
    <xsd:element name="FolderChildCount" ma:index="4" nillable="true" ma:displayName="Folder Child Count" ma:hidden="true" ma:list="Docs" ma:internalName="FolderChildCount" ma:readOnly="true" ma:showField="FolderChildCount">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ListForm</Display>
  <Edit>ListForm</Edit>
  <New>ListForm</New>
</FormTemplates>
</file>

<file path=customXml/item4.xml><?xml version="1.0" encoding="utf-8"?>
<LongProperties xmlns="http://schemas.microsoft.com/office/2006/metadata/longProperties">
  <LongProp xmlns="" name="Versions"><![CDATA[<VERSION><NUMBER>5</NUMBER><DATE>4-Sep-2014</DATE><AUTHOR>Ian Chapman</AUTHOR><COMMENT>Change of author</COMMENT></VERSION><VERSION><NUMBER>4</NUMBER><DATE>1-Oct-2013</DATE><AUTHOR>Stan Edwards</AUTHOR><COMMENT>FTTP Clarification of Distance from Manifold to Premise.9.4, 9.4.2, 9.13.4,10.3.2, 10.5, 10.10. </COMMENT></VERSION><VERSION><NUMBER>3</NUMBER><DATE>22-Nov-2012</DATE><AUTHOR>Stan Edwards</AUTHOR><COMMENT>Change of author</COMMENT></VERSION><VERSION><NUMBER>2</NUMBER><DATE>16-Nov-2011</DATE><AUTHOR>Mick Lennon</AUTHOR><COMMENT>ISIS updated to remove ref to Didcot</COMMENT></VERSION><VERSION><NUMBER>1</NUMBER><DATE>17-May-2011</DATE><AUTHOR>Ian Robinson</AUTHOR><COMMENT>First issue</COMMENT></VERSION>]]></LongProp>
</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4A492F-C40E-494D-A3DE-EAF0B40EF512}"/>
</file>

<file path=customXml/itemProps2.xml><?xml version="1.0" encoding="utf-8"?>
<ds:datastoreItem xmlns:ds="http://schemas.openxmlformats.org/officeDocument/2006/customXml" ds:itemID="{DFFF6042-C743-4CAE-86B1-67F2739D26AE}"/>
</file>

<file path=customXml/itemProps3.xml><?xml version="1.0" encoding="utf-8"?>
<ds:datastoreItem xmlns:ds="http://schemas.openxmlformats.org/officeDocument/2006/customXml" ds:itemID="{5A491F3B-1D6E-44BF-9C5F-E8D5754A7A80}"/>
</file>

<file path=customXml/itemProps4.xml><?xml version="1.0" encoding="utf-8"?>
<ds:datastoreItem xmlns:ds="http://schemas.openxmlformats.org/officeDocument/2006/customXml" ds:itemID="{13A0F2AB-7A54-4702-BBCC-FA0551646F96}"/>
</file>

<file path=customXml/itemProps5.xml><?xml version="1.0" encoding="utf-8"?>
<ds:datastoreItem xmlns:ds="http://schemas.openxmlformats.org/officeDocument/2006/customXml" ds:itemID="{B775068E-E7D1-4589-9813-74F0FD623F29}"/>
</file>

<file path=docProps/app.xml><?xml version="1.0" encoding="utf-8"?>
<Properties xmlns="http://schemas.openxmlformats.org/officeDocument/2006/extended-properties" xmlns:vt="http://schemas.openxmlformats.org/officeDocument/2006/docPropsVTypes">
  <Template>Normal.dotm</Template>
  <TotalTime>0</TotalTime>
  <Pages>44</Pages>
  <Words>9614</Words>
  <Characters>52531</Characters>
  <Application>Microsoft Office Word</Application>
  <DocSecurity>0</DocSecurity>
  <Lines>1545</Lines>
  <Paragraphs>913</Paragraphs>
  <ScaleCrop>false</ScaleCrop>
  <HeadingPairs>
    <vt:vector size="2" baseType="variant">
      <vt:variant>
        <vt:lpstr>Title</vt:lpstr>
      </vt:variant>
      <vt:variant>
        <vt:i4>1</vt:i4>
      </vt:variant>
    </vt:vector>
  </HeadingPairs>
  <TitlesOfParts>
    <vt:vector size="1" baseType="lpstr">
      <vt:lpstr>NWK/LNK/C215 - Newsite Tactical Fibre Planning policy for NGA</vt:lpstr>
    </vt:vector>
  </TitlesOfParts>
  <Company>BT</Company>
  <LinksUpToDate>false</LinksUpToDate>
  <CharactersWithSpaces>61232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NWK/LNK/C215 - Newsite Tactical Fibre Planning policy for NGA</dc:title>
  <dc:creator>802652339</dc:creator>
  <cp:keywords>Document Manager</cp:keywords>
  <dc:description>Uncontrolled if Printed</dc:description>
  <cp:lastModifiedBy>802652339</cp:lastModifiedBy>
  <cp:revision>2</cp:revision>
  <cp:lastPrinted>1999-11-15T08:00:00Z</cp:lastPrinted>
  <dcterms:created xsi:type="dcterms:W3CDTF">2019-01-08T12:09:00Z</dcterms:created>
  <dcterms:modified xsi:type="dcterms:W3CDTF">2019-01-08T12:09:00Z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ersion">
    <vt:lpwstr>5.1</vt:lpwstr>
  </property>
  <property fmtid="{D5CDD505-2E9C-101B-9397-08002B2CF9AE}" pid="3" name="ContentTypeId">
    <vt:lpwstr>0x012000A6C33A7AC8391B4A8DE99D90F05CC154</vt:lpwstr>
  </property>
</Properties>
</file>