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Creazione Utente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L'amministratore inserisce i dati del nuovo utente.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Il sistema invia i dati al server LDAP.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Il sistema chiede se generare un paio di chiavi ssh per il nuovo utente.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L'amministratore sceglie se generarlo o meno.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In caso di risposta affermativa, il sistema genera un paio di chiavi ssh.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In caso di risposta affermativa, il sistema chiede se modificare la chiave pubblica.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L'amministratore modifica la chiave pubblica e la salva.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Il sistema invia la chiave privata al nuovo utente.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Extension: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1a.</w:t>
      </w:r>
      <w:r w:rsidDel="00000000" w:rsidR="00000000" w:rsidRPr="00000000">
        <w:rPr>
          <w:i w:val="1"/>
          <w:rtl w:val="0"/>
        </w:rPr>
        <w:t xml:space="preserve"> L'utente esiste già</w:t>
      </w:r>
      <w:r w:rsidDel="00000000" w:rsidR="00000000" w:rsidRPr="00000000">
        <w:rPr>
          <w:rtl w:val="0"/>
        </w:rPr>
        <w:t xml:space="preserve">: Se l'utente esiste il sistema aggiorna i dati dell'utente e termina il caso d'uso.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2a. </w:t>
      </w:r>
      <w:r w:rsidDel="00000000" w:rsidR="00000000" w:rsidRPr="00000000">
        <w:rPr>
          <w:i w:val="1"/>
          <w:rtl w:val="0"/>
        </w:rPr>
        <w:t xml:space="preserve">Il server LDAP non risponde</w:t>
      </w:r>
      <w:r w:rsidDel="00000000" w:rsidR="00000000" w:rsidRPr="00000000">
        <w:rPr>
          <w:rtl w:val="0"/>
        </w:rPr>
        <w:t xml:space="preserve">: Se il server LDAP non è acceso termina il caso d'uso.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2b. </w:t>
      </w:r>
      <w:r w:rsidDel="00000000" w:rsidR="00000000" w:rsidRPr="00000000">
        <w:rPr>
          <w:i w:val="1"/>
          <w:rtl w:val="0"/>
        </w:rPr>
        <w:t xml:space="preserve">L'operazione fallisce</w:t>
      </w:r>
      <w:r w:rsidDel="00000000" w:rsidR="00000000" w:rsidRPr="00000000">
        <w:rPr>
          <w:rtl w:val="0"/>
        </w:rPr>
        <w:t xml:space="preserve">: Il sistema mostra l'output di errore dell'operazione e termina il caso d'uso.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