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9BF" w:rsidRPr="00F469BF" w:rsidRDefault="00F469BF" w:rsidP="00F469BF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color w:val="515758"/>
          <w:kern w:val="36"/>
          <w:sz w:val="36"/>
          <w:szCs w:val="36"/>
        </w:rPr>
      </w:pPr>
      <w:r w:rsidRPr="00F469BF">
        <w:rPr>
          <w:rFonts w:ascii="Times New Roman" w:eastAsia="Times New Roman" w:hAnsi="Times New Roman" w:cs="Times New Roman"/>
          <w:color w:val="515758"/>
          <w:kern w:val="36"/>
          <w:sz w:val="36"/>
          <w:szCs w:val="36"/>
        </w:rPr>
        <w:t>Statistics and Probability</w:t>
      </w:r>
    </w:p>
    <w:p w:rsidR="005A512E" w:rsidRDefault="005A512E">
      <w:pPr>
        <w:rPr>
          <w:b/>
        </w:rPr>
      </w:pPr>
    </w:p>
    <w:p w:rsidR="00F469BF" w:rsidRDefault="00F469BF" w:rsidP="00F469B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15758"/>
          <w:sz w:val="21"/>
          <w:szCs w:val="21"/>
        </w:rPr>
      </w:pPr>
      <w:r>
        <w:rPr>
          <w:rFonts w:ascii="Arial" w:hAnsi="Arial" w:cs="Arial"/>
          <w:b/>
          <w:bCs/>
          <w:color w:val="515758"/>
          <w:sz w:val="21"/>
          <w:szCs w:val="21"/>
        </w:rPr>
        <w:t>Course Content</w:t>
      </w:r>
    </w:p>
    <w:p w:rsidR="00F469BF" w:rsidRDefault="00F469BF" w:rsidP="00F469B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15758"/>
          <w:sz w:val="21"/>
          <w:szCs w:val="21"/>
        </w:rPr>
      </w:pPr>
      <w:r>
        <w:rPr>
          <w:rFonts w:ascii="Arial" w:hAnsi="Arial" w:cs="Arial"/>
          <w:color w:val="515758"/>
          <w:sz w:val="21"/>
          <w:szCs w:val="21"/>
        </w:rPr>
        <w:t xml:space="preserve">Descriptive Statistics: Definition of </w:t>
      </w:r>
      <w:r w:rsidR="00C46E65">
        <w:rPr>
          <w:rFonts w:ascii="Arial" w:hAnsi="Arial" w:cs="Arial"/>
          <w:color w:val="515758"/>
          <w:sz w:val="21"/>
          <w:szCs w:val="21"/>
        </w:rPr>
        <w:br/>
        <w:t>data,</w:t>
      </w:r>
      <w:r w:rsidR="00C46E65">
        <w:rPr>
          <w:rFonts w:ascii="Arial" w:hAnsi="Arial" w:cs="Arial"/>
          <w:color w:val="515758"/>
          <w:sz w:val="21"/>
          <w:szCs w:val="21"/>
        </w:rPr>
        <w:br/>
        <w:t>statistic,</w:t>
      </w:r>
      <w:r w:rsidR="00C46E65">
        <w:rPr>
          <w:rFonts w:ascii="Arial" w:hAnsi="Arial" w:cs="Arial"/>
          <w:color w:val="515758"/>
          <w:sz w:val="21"/>
          <w:szCs w:val="21"/>
        </w:rPr>
        <w:br/>
        <w:t>elements and</w:t>
      </w:r>
      <w:r w:rsidR="00C46E65">
        <w:rPr>
          <w:rFonts w:ascii="Arial" w:hAnsi="Arial" w:cs="Arial"/>
          <w:color w:val="515758"/>
          <w:sz w:val="21"/>
          <w:szCs w:val="21"/>
        </w:rPr>
        <w:br/>
      </w:r>
      <w:bookmarkStart w:id="0" w:name="_GoBack"/>
      <w:bookmarkEnd w:id="0"/>
      <w:r>
        <w:rPr>
          <w:rFonts w:ascii="Arial" w:hAnsi="Arial" w:cs="Arial"/>
          <w:color w:val="515758"/>
          <w:sz w:val="21"/>
          <w:szCs w:val="21"/>
        </w:rPr>
        <w:t xml:space="preserve">variables. </w:t>
      </w:r>
    </w:p>
    <w:p w:rsidR="00F469BF" w:rsidRDefault="00F469BF" w:rsidP="00F469B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15758"/>
          <w:sz w:val="21"/>
          <w:szCs w:val="21"/>
        </w:rPr>
      </w:pPr>
      <w:r>
        <w:rPr>
          <w:rFonts w:ascii="Arial" w:hAnsi="Arial" w:cs="Arial"/>
          <w:color w:val="515758"/>
          <w:sz w:val="21"/>
          <w:szCs w:val="21"/>
        </w:rPr>
        <w:t xml:space="preserve">Sources and </w:t>
      </w:r>
      <w:proofErr w:type="gramStart"/>
      <w:r>
        <w:rPr>
          <w:rFonts w:ascii="Arial" w:hAnsi="Arial" w:cs="Arial"/>
          <w:color w:val="515758"/>
          <w:sz w:val="21"/>
          <w:szCs w:val="21"/>
        </w:rPr>
        <w:t>methods  of</w:t>
      </w:r>
      <w:proofErr w:type="gramEnd"/>
      <w:r>
        <w:rPr>
          <w:rFonts w:ascii="Arial" w:hAnsi="Arial" w:cs="Arial"/>
          <w:color w:val="515758"/>
          <w:sz w:val="21"/>
          <w:szCs w:val="21"/>
        </w:rPr>
        <w:t xml:space="preserve"> data collection. </w:t>
      </w:r>
    </w:p>
    <w:p w:rsidR="00410E97" w:rsidRDefault="00F469BF" w:rsidP="00F469B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15758"/>
          <w:sz w:val="21"/>
          <w:szCs w:val="21"/>
        </w:rPr>
      </w:pPr>
      <w:r>
        <w:rPr>
          <w:rFonts w:ascii="Arial" w:hAnsi="Arial" w:cs="Arial"/>
          <w:color w:val="515758"/>
          <w:sz w:val="21"/>
          <w:szCs w:val="21"/>
        </w:rPr>
        <w:t>Representation of</w:t>
      </w:r>
      <w:r>
        <w:rPr>
          <w:rFonts w:ascii="Arial" w:hAnsi="Arial" w:cs="Arial"/>
          <w:color w:val="515758"/>
          <w:sz w:val="21"/>
          <w:szCs w:val="21"/>
        </w:rPr>
        <w:br/>
        <w:t xml:space="preserve"> D</w:t>
      </w:r>
      <w:r>
        <w:rPr>
          <w:rFonts w:ascii="Arial" w:hAnsi="Arial" w:cs="Arial"/>
          <w:color w:val="515758"/>
          <w:sz w:val="21"/>
          <w:szCs w:val="21"/>
        </w:rPr>
        <w:t xml:space="preserve">ata; </w:t>
      </w:r>
      <w:r>
        <w:rPr>
          <w:rFonts w:ascii="Arial" w:hAnsi="Arial" w:cs="Arial"/>
          <w:color w:val="515758"/>
          <w:sz w:val="21"/>
          <w:szCs w:val="21"/>
        </w:rPr>
        <w:br/>
        <w:t xml:space="preserve"> B</w:t>
      </w:r>
      <w:r>
        <w:rPr>
          <w:rFonts w:ascii="Arial" w:hAnsi="Arial" w:cs="Arial"/>
          <w:color w:val="515758"/>
          <w:sz w:val="21"/>
          <w:szCs w:val="21"/>
        </w:rPr>
        <w:t xml:space="preserve">ar graphs, </w:t>
      </w:r>
      <w:r>
        <w:rPr>
          <w:rFonts w:ascii="Arial" w:hAnsi="Arial" w:cs="Arial"/>
          <w:color w:val="515758"/>
          <w:sz w:val="21"/>
          <w:szCs w:val="21"/>
        </w:rPr>
        <w:br/>
        <w:t xml:space="preserve"> P</w:t>
      </w:r>
      <w:r>
        <w:rPr>
          <w:rFonts w:ascii="Arial" w:hAnsi="Arial" w:cs="Arial"/>
          <w:color w:val="515758"/>
          <w:sz w:val="21"/>
          <w:szCs w:val="21"/>
        </w:rPr>
        <w:t>ie charts,</w:t>
      </w:r>
    </w:p>
    <w:p w:rsidR="0013653F" w:rsidRDefault="00F469BF" w:rsidP="00F469B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15758"/>
          <w:sz w:val="21"/>
          <w:szCs w:val="21"/>
        </w:rPr>
      </w:pPr>
      <w:r>
        <w:rPr>
          <w:rFonts w:ascii="Arial" w:hAnsi="Arial" w:cs="Arial"/>
          <w:color w:val="515758"/>
          <w:sz w:val="21"/>
          <w:szCs w:val="21"/>
        </w:rPr>
        <w:br/>
        <w:t xml:space="preserve"> F</w:t>
      </w:r>
      <w:r>
        <w:rPr>
          <w:rFonts w:ascii="Arial" w:hAnsi="Arial" w:cs="Arial"/>
          <w:color w:val="515758"/>
          <w:sz w:val="21"/>
          <w:szCs w:val="21"/>
        </w:rPr>
        <w:t xml:space="preserve">requency distributions,  </w:t>
      </w:r>
      <w:r>
        <w:rPr>
          <w:rFonts w:ascii="Arial" w:hAnsi="Arial" w:cs="Arial"/>
          <w:color w:val="515758"/>
          <w:sz w:val="21"/>
          <w:szCs w:val="21"/>
        </w:rPr>
        <w:br/>
        <w:t xml:space="preserve"> R</w:t>
      </w:r>
      <w:r>
        <w:rPr>
          <w:rFonts w:ascii="Arial" w:hAnsi="Arial" w:cs="Arial"/>
          <w:color w:val="515758"/>
          <w:sz w:val="21"/>
          <w:szCs w:val="21"/>
        </w:rPr>
        <w:t>elative frequency distributions,</w:t>
      </w:r>
      <w:r w:rsidR="00410E97">
        <w:rPr>
          <w:rFonts w:ascii="Arial" w:hAnsi="Arial" w:cs="Arial"/>
          <w:color w:val="515758"/>
          <w:sz w:val="21"/>
          <w:szCs w:val="21"/>
        </w:rPr>
        <w:br/>
      </w:r>
      <w:r>
        <w:rPr>
          <w:rFonts w:ascii="Arial" w:hAnsi="Arial" w:cs="Arial"/>
          <w:color w:val="515758"/>
          <w:sz w:val="21"/>
          <w:szCs w:val="21"/>
        </w:rPr>
        <w:t xml:space="preserve"> histograms, </w:t>
      </w:r>
      <w:r w:rsidR="00410E97">
        <w:rPr>
          <w:rFonts w:ascii="Arial" w:hAnsi="Arial" w:cs="Arial"/>
          <w:color w:val="515758"/>
          <w:sz w:val="21"/>
          <w:szCs w:val="21"/>
        </w:rPr>
        <w:br/>
      </w:r>
      <w:r w:rsidR="0013653F">
        <w:rPr>
          <w:rFonts w:ascii="Arial" w:hAnsi="Arial" w:cs="Arial"/>
          <w:color w:val="515758"/>
          <w:sz w:val="21"/>
          <w:szCs w:val="21"/>
        </w:rPr>
        <w:t xml:space="preserve"> C</w:t>
      </w:r>
      <w:r>
        <w:rPr>
          <w:rFonts w:ascii="Arial" w:hAnsi="Arial" w:cs="Arial"/>
          <w:color w:val="515758"/>
          <w:sz w:val="21"/>
          <w:szCs w:val="21"/>
        </w:rPr>
        <w:t>umulative frequen</w:t>
      </w:r>
      <w:r w:rsidR="0013653F">
        <w:rPr>
          <w:rFonts w:ascii="Arial" w:hAnsi="Arial" w:cs="Arial"/>
          <w:color w:val="515758"/>
          <w:sz w:val="21"/>
          <w:szCs w:val="21"/>
        </w:rPr>
        <w:t>cy distribution curves (ogive),</w:t>
      </w:r>
      <w:r w:rsidR="0013653F">
        <w:rPr>
          <w:rFonts w:ascii="Arial" w:hAnsi="Arial" w:cs="Arial"/>
          <w:color w:val="515758"/>
          <w:sz w:val="21"/>
          <w:szCs w:val="21"/>
        </w:rPr>
        <w:br/>
        <w:t> S</w:t>
      </w:r>
      <w:r>
        <w:rPr>
          <w:rFonts w:ascii="Arial" w:hAnsi="Arial" w:cs="Arial"/>
          <w:color w:val="515758"/>
          <w:sz w:val="21"/>
          <w:szCs w:val="21"/>
        </w:rPr>
        <w:t xml:space="preserve">tem and leaf display. </w:t>
      </w:r>
    </w:p>
    <w:p w:rsidR="0013653F" w:rsidRDefault="00F469BF" w:rsidP="00F469B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15758"/>
          <w:sz w:val="21"/>
          <w:szCs w:val="21"/>
        </w:rPr>
      </w:pPr>
      <w:r>
        <w:rPr>
          <w:rFonts w:ascii="Arial" w:hAnsi="Arial" w:cs="Arial"/>
          <w:color w:val="515758"/>
          <w:sz w:val="21"/>
          <w:szCs w:val="21"/>
        </w:rPr>
        <w:t xml:space="preserve">Measures of </w:t>
      </w:r>
      <w:r w:rsidR="0013653F">
        <w:rPr>
          <w:rFonts w:ascii="Arial" w:hAnsi="Arial" w:cs="Arial"/>
          <w:color w:val="515758"/>
          <w:sz w:val="21"/>
          <w:szCs w:val="21"/>
        </w:rPr>
        <w:br/>
      </w:r>
      <w:r>
        <w:rPr>
          <w:rFonts w:ascii="Arial" w:hAnsi="Arial" w:cs="Arial"/>
          <w:color w:val="515758"/>
          <w:sz w:val="21"/>
          <w:szCs w:val="21"/>
        </w:rPr>
        <w:t>central tendency;</w:t>
      </w:r>
      <w:r w:rsidR="0013653F">
        <w:rPr>
          <w:rFonts w:ascii="Arial" w:hAnsi="Arial" w:cs="Arial"/>
          <w:color w:val="515758"/>
          <w:sz w:val="21"/>
          <w:szCs w:val="21"/>
        </w:rPr>
        <w:br/>
        <w:t>mode, median,</w:t>
      </w:r>
      <w:r w:rsidR="0013653F">
        <w:rPr>
          <w:rFonts w:ascii="Arial" w:hAnsi="Arial" w:cs="Arial"/>
          <w:color w:val="515758"/>
          <w:sz w:val="21"/>
          <w:szCs w:val="21"/>
        </w:rPr>
        <w:br/>
      </w:r>
      <w:r>
        <w:rPr>
          <w:rFonts w:ascii="Arial" w:hAnsi="Arial" w:cs="Arial"/>
          <w:color w:val="515758"/>
          <w:sz w:val="21"/>
          <w:szCs w:val="21"/>
        </w:rPr>
        <w:t xml:space="preserve">mean including geometric  and trimmed mean. </w:t>
      </w:r>
    </w:p>
    <w:p w:rsidR="0013653F" w:rsidRDefault="0013653F" w:rsidP="00F469B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15758"/>
          <w:sz w:val="21"/>
          <w:szCs w:val="21"/>
        </w:rPr>
      </w:pPr>
      <w:r>
        <w:rPr>
          <w:rFonts w:ascii="Arial" w:hAnsi="Arial" w:cs="Arial"/>
          <w:color w:val="515758"/>
          <w:sz w:val="21"/>
          <w:szCs w:val="21"/>
        </w:rPr>
        <w:t>Measures of location;</w:t>
      </w:r>
      <w:r>
        <w:rPr>
          <w:rFonts w:ascii="Arial" w:hAnsi="Arial" w:cs="Arial"/>
          <w:color w:val="515758"/>
          <w:sz w:val="21"/>
          <w:szCs w:val="21"/>
        </w:rPr>
        <w:br/>
        <w:t>quartiles,</w:t>
      </w:r>
      <w:r>
        <w:rPr>
          <w:rFonts w:ascii="Arial" w:hAnsi="Arial" w:cs="Arial"/>
          <w:color w:val="515758"/>
          <w:sz w:val="21"/>
          <w:szCs w:val="21"/>
        </w:rPr>
        <w:br/>
        <w:t>deciles,</w:t>
      </w:r>
      <w:r>
        <w:rPr>
          <w:rFonts w:ascii="Arial" w:hAnsi="Arial" w:cs="Arial"/>
          <w:color w:val="515758"/>
          <w:sz w:val="21"/>
          <w:szCs w:val="21"/>
        </w:rPr>
        <w:br/>
      </w:r>
      <w:r w:rsidR="00F469BF">
        <w:rPr>
          <w:rFonts w:ascii="Arial" w:hAnsi="Arial" w:cs="Arial"/>
          <w:color w:val="515758"/>
          <w:sz w:val="21"/>
          <w:szCs w:val="21"/>
        </w:rPr>
        <w:t xml:space="preserve">percentiles. </w:t>
      </w:r>
    </w:p>
    <w:p w:rsidR="0013653F" w:rsidRDefault="0013653F" w:rsidP="00F469B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15758"/>
          <w:sz w:val="21"/>
          <w:szCs w:val="21"/>
        </w:rPr>
      </w:pPr>
      <w:r>
        <w:rPr>
          <w:rFonts w:ascii="Arial" w:hAnsi="Arial" w:cs="Arial"/>
          <w:color w:val="515758"/>
          <w:sz w:val="21"/>
          <w:szCs w:val="21"/>
        </w:rPr>
        <w:t>Measures of dispersion;</w:t>
      </w:r>
      <w:r>
        <w:rPr>
          <w:rFonts w:ascii="Arial" w:hAnsi="Arial" w:cs="Arial"/>
          <w:color w:val="515758"/>
          <w:sz w:val="21"/>
          <w:szCs w:val="21"/>
        </w:rPr>
        <w:br/>
        <w:t>Range,</w:t>
      </w:r>
      <w:r>
        <w:rPr>
          <w:rFonts w:ascii="Arial" w:hAnsi="Arial" w:cs="Arial"/>
          <w:color w:val="515758"/>
          <w:sz w:val="21"/>
          <w:szCs w:val="21"/>
        </w:rPr>
        <w:br/>
        <w:t>Inter-quartile range,</w:t>
      </w:r>
      <w:r>
        <w:rPr>
          <w:rFonts w:ascii="Arial" w:hAnsi="Arial" w:cs="Arial"/>
          <w:color w:val="515758"/>
          <w:sz w:val="21"/>
          <w:szCs w:val="21"/>
        </w:rPr>
        <w:br/>
        <w:t>Standard deviation,</w:t>
      </w:r>
      <w:r>
        <w:rPr>
          <w:rFonts w:ascii="Arial" w:hAnsi="Arial" w:cs="Arial"/>
          <w:color w:val="515758"/>
          <w:sz w:val="21"/>
          <w:szCs w:val="21"/>
        </w:rPr>
        <w:br/>
        <w:t>Coefficient of variation</w:t>
      </w:r>
      <w:r>
        <w:rPr>
          <w:rFonts w:ascii="Arial" w:hAnsi="Arial" w:cs="Arial"/>
          <w:color w:val="515758"/>
          <w:sz w:val="21"/>
          <w:szCs w:val="21"/>
        </w:rPr>
        <w:br/>
      </w:r>
      <w:r w:rsidR="00F469BF">
        <w:rPr>
          <w:rFonts w:ascii="Arial" w:hAnsi="Arial" w:cs="Arial"/>
          <w:color w:val="515758"/>
          <w:sz w:val="21"/>
          <w:szCs w:val="21"/>
        </w:rPr>
        <w:t>Skewness and Kurtosis.</w:t>
      </w:r>
    </w:p>
    <w:p w:rsidR="0013653F" w:rsidRDefault="0013653F" w:rsidP="00F469B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15758"/>
          <w:sz w:val="21"/>
          <w:szCs w:val="21"/>
        </w:rPr>
      </w:pPr>
      <w:r>
        <w:rPr>
          <w:rFonts w:ascii="Arial" w:hAnsi="Arial" w:cs="Arial"/>
          <w:color w:val="515758"/>
          <w:sz w:val="21"/>
          <w:szCs w:val="21"/>
        </w:rPr>
        <w:t xml:space="preserve"> Introduction to probability;</w:t>
      </w:r>
      <w:r>
        <w:rPr>
          <w:rFonts w:ascii="Arial" w:hAnsi="Arial" w:cs="Arial"/>
          <w:color w:val="515758"/>
          <w:sz w:val="21"/>
          <w:szCs w:val="21"/>
        </w:rPr>
        <w:br/>
        <w:t xml:space="preserve"> Experiments,</w:t>
      </w:r>
      <w:r>
        <w:rPr>
          <w:rFonts w:ascii="Arial" w:hAnsi="Arial" w:cs="Arial"/>
          <w:color w:val="515758"/>
          <w:sz w:val="21"/>
          <w:szCs w:val="21"/>
        </w:rPr>
        <w:br/>
        <w:t xml:space="preserve"> Sample space, </w:t>
      </w:r>
      <w:r>
        <w:rPr>
          <w:rFonts w:ascii="Arial" w:hAnsi="Arial" w:cs="Arial"/>
          <w:color w:val="515758"/>
          <w:sz w:val="21"/>
          <w:szCs w:val="21"/>
        </w:rPr>
        <w:br/>
        <w:t xml:space="preserve"> Event, </w:t>
      </w:r>
      <w:r>
        <w:rPr>
          <w:rFonts w:ascii="Arial" w:hAnsi="Arial" w:cs="Arial"/>
          <w:color w:val="515758"/>
          <w:sz w:val="21"/>
          <w:szCs w:val="21"/>
        </w:rPr>
        <w:br/>
        <w:t xml:space="preserve"> Probability of event,</w:t>
      </w:r>
      <w:r>
        <w:rPr>
          <w:rFonts w:ascii="Arial" w:hAnsi="Arial" w:cs="Arial"/>
          <w:color w:val="515758"/>
          <w:sz w:val="21"/>
          <w:szCs w:val="21"/>
        </w:rPr>
        <w:br/>
        <w:t xml:space="preserve"> Conditional probability,</w:t>
      </w:r>
      <w:r>
        <w:rPr>
          <w:rFonts w:ascii="Arial" w:hAnsi="Arial" w:cs="Arial"/>
          <w:color w:val="515758"/>
          <w:sz w:val="21"/>
          <w:szCs w:val="21"/>
        </w:rPr>
        <w:br/>
        <w:t xml:space="preserve"> I</w:t>
      </w:r>
      <w:r w:rsidR="00F469BF">
        <w:rPr>
          <w:rFonts w:ascii="Arial" w:hAnsi="Arial" w:cs="Arial"/>
          <w:color w:val="515758"/>
          <w:sz w:val="21"/>
          <w:szCs w:val="21"/>
        </w:rPr>
        <w:t xml:space="preserve">ndependence, addition and multiplication rules. </w:t>
      </w:r>
      <w:r>
        <w:rPr>
          <w:rFonts w:ascii="Arial" w:hAnsi="Arial" w:cs="Arial"/>
          <w:color w:val="515758"/>
          <w:sz w:val="21"/>
          <w:szCs w:val="21"/>
        </w:rPr>
        <w:br/>
        <w:t xml:space="preserve"> </w:t>
      </w:r>
      <w:r w:rsidR="00F469BF">
        <w:rPr>
          <w:rFonts w:ascii="Arial" w:hAnsi="Arial" w:cs="Arial"/>
          <w:color w:val="515758"/>
          <w:sz w:val="21"/>
          <w:szCs w:val="21"/>
        </w:rPr>
        <w:t>Bayes rule.</w:t>
      </w:r>
    </w:p>
    <w:p w:rsidR="0013653F" w:rsidRDefault="00F469BF" w:rsidP="00F469B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15758"/>
          <w:sz w:val="21"/>
          <w:szCs w:val="21"/>
        </w:rPr>
      </w:pPr>
      <w:r>
        <w:rPr>
          <w:rFonts w:ascii="Arial" w:hAnsi="Arial" w:cs="Arial"/>
          <w:color w:val="515758"/>
          <w:sz w:val="21"/>
          <w:szCs w:val="21"/>
        </w:rPr>
        <w:lastRenderedPageBreak/>
        <w:t xml:space="preserve"> </w:t>
      </w:r>
    </w:p>
    <w:p w:rsidR="0013653F" w:rsidRDefault="00F469BF" w:rsidP="00F469B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15758"/>
          <w:sz w:val="21"/>
          <w:szCs w:val="21"/>
        </w:rPr>
      </w:pPr>
      <w:r>
        <w:rPr>
          <w:rFonts w:ascii="Arial" w:hAnsi="Arial" w:cs="Arial"/>
          <w:color w:val="515758"/>
          <w:sz w:val="21"/>
          <w:szCs w:val="21"/>
        </w:rPr>
        <w:t xml:space="preserve">Probability distributions; </w:t>
      </w:r>
      <w:r w:rsidR="0013653F">
        <w:rPr>
          <w:rFonts w:ascii="Arial" w:hAnsi="Arial" w:cs="Arial"/>
          <w:color w:val="515758"/>
          <w:sz w:val="21"/>
          <w:szCs w:val="21"/>
        </w:rPr>
        <w:br/>
        <w:t xml:space="preserve"> </w:t>
      </w:r>
      <w:r>
        <w:rPr>
          <w:rFonts w:ascii="Arial" w:hAnsi="Arial" w:cs="Arial"/>
          <w:color w:val="515758"/>
          <w:sz w:val="21"/>
          <w:szCs w:val="21"/>
        </w:rPr>
        <w:t xml:space="preserve">Bernoulli, </w:t>
      </w:r>
      <w:r w:rsidR="0013653F">
        <w:rPr>
          <w:rFonts w:ascii="Arial" w:hAnsi="Arial" w:cs="Arial"/>
          <w:color w:val="515758"/>
          <w:sz w:val="21"/>
          <w:szCs w:val="21"/>
        </w:rPr>
        <w:br/>
        <w:t xml:space="preserve"> Binomial,</w:t>
      </w:r>
      <w:r w:rsidR="0013653F">
        <w:rPr>
          <w:rFonts w:ascii="Arial" w:hAnsi="Arial" w:cs="Arial"/>
          <w:color w:val="515758"/>
          <w:sz w:val="21"/>
          <w:szCs w:val="21"/>
        </w:rPr>
        <w:br/>
        <w:t xml:space="preserve">Poisson, </w:t>
      </w:r>
      <w:r w:rsidR="0013653F">
        <w:rPr>
          <w:rFonts w:ascii="Arial" w:hAnsi="Arial" w:cs="Arial"/>
          <w:color w:val="515758"/>
          <w:sz w:val="21"/>
          <w:szCs w:val="21"/>
        </w:rPr>
        <w:br/>
        <w:t xml:space="preserve">Hyper geometric, </w:t>
      </w:r>
      <w:r w:rsidR="0013653F">
        <w:rPr>
          <w:rFonts w:ascii="Arial" w:hAnsi="Arial" w:cs="Arial"/>
          <w:color w:val="515758"/>
          <w:sz w:val="21"/>
          <w:szCs w:val="21"/>
        </w:rPr>
        <w:br/>
        <w:t>N</w:t>
      </w:r>
      <w:r>
        <w:rPr>
          <w:rFonts w:ascii="Arial" w:hAnsi="Arial" w:cs="Arial"/>
          <w:color w:val="515758"/>
          <w:sz w:val="21"/>
          <w:szCs w:val="21"/>
        </w:rPr>
        <w:t xml:space="preserve">ormal. </w:t>
      </w:r>
    </w:p>
    <w:p w:rsidR="0013653F" w:rsidRDefault="00F469BF" w:rsidP="00F469B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15758"/>
          <w:sz w:val="21"/>
          <w:szCs w:val="21"/>
        </w:rPr>
      </w:pPr>
      <w:r>
        <w:rPr>
          <w:rFonts w:ascii="Arial" w:hAnsi="Arial" w:cs="Arial"/>
          <w:color w:val="515758"/>
          <w:sz w:val="21"/>
          <w:szCs w:val="21"/>
        </w:rPr>
        <w:t xml:space="preserve">Approximation of Binomial using Poisson and normal. </w:t>
      </w:r>
      <w:r w:rsidR="0013653F">
        <w:rPr>
          <w:rFonts w:ascii="Arial" w:hAnsi="Arial" w:cs="Arial"/>
          <w:color w:val="515758"/>
          <w:sz w:val="21"/>
          <w:szCs w:val="21"/>
        </w:rPr>
        <w:br/>
      </w:r>
      <w:r>
        <w:rPr>
          <w:rFonts w:ascii="Arial" w:hAnsi="Arial" w:cs="Arial"/>
          <w:color w:val="515758"/>
          <w:sz w:val="21"/>
          <w:szCs w:val="21"/>
        </w:rPr>
        <w:t xml:space="preserve">Expected value and variance. </w:t>
      </w:r>
    </w:p>
    <w:p w:rsidR="00F469BF" w:rsidRDefault="0013653F" w:rsidP="00F469B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15758"/>
          <w:sz w:val="21"/>
          <w:szCs w:val="21"/>
        </w:rPr>
      </w:pPr>
      <w:r>
        <w:rPr>
          <w:rFonts w:ascii="Arial" w:hAnsi="Arial" w:cs="Arial"/>
          <w:color w:val="515758"/>
          <w:sz w:val="21"/>
          <w:szCs w:val="21"/>
        </w:rPr>
        <w:br/>
      </w:r>
      <w:r w:rsidR="00F469BF">
        <w:rPr>
          <w:rFonts w:ascii="Arial" w:hAnsi="Arial" w:cs="Arial"/>
          <w:color w:val="515758"/>
          <w:sz w:val="21"/>
          <w:szCs w:val="21"/>
        </w:rPr>
        <w:t xml:space="preserve">Linear regression and correlation; </w:t>
      </w:r>
      <w:r>
        <w:rPr>
          <w:rFonts w:ascii="Arial" w:hAnsi="Arial" w:cs="Arial"/>
          <w:color w:val="515758"/>
          <w:sz w:val="21"/>
          <w:szCs w:val="21"/>
        </w:rPr>
        <w:br/>
      </w:r>
      <w:r w:rsidR="00F469BF">
        <w:rPr>
          <w:rFonts w:ascii="Arial" w:hAnsi="Arial" w:cs="Arial"/>
          <w:color w:val="515758"/>
          <w:sz w:val="21"/>
          <w:szCs w:val="21"/>
        </w:rPr>
        <w:t xml:space="preserve">Scatter plots, </w:t>
      </w:r>
      <w:r>
        <w:rPr>
          <w:rFonts w:ascii="Arial" w:hAnsi="Arial" w:cs="Arial"/>
          <w:color w:val="515758"/>
          <w:sz w:val="21"/>
          <w:szCs w:val="21"/>
        </w:rPr>
        <w:br/>
      </w:r>
      <w:r w:rsidR="00F469BF">
        <w:rPr>
          <w:rFonts w:ascii="Arial" w:hAnsi="Arial" w:cs="Arial"/>
          <w:color w:val="515758"/>
          <w:sz w:val="21"/>
          <w:szCs w:val="21"/>
        </w:rPr>
        <w:t xml:space="preserve">Pearson's product and </w:t>
      </w:r>
      <w:r>
        <w:rPr>
          <w:rFonts w:ascii="Arial" w:hAnsi="Arial" w:cs="Arial"/>
          <w:color w:val="515758"/>
          <w:sz w:val="21"/>
          <w:szCs w:val="21"/>
        </w:rPr>
        <w:br/>
      </w:r>
      <w:r w:rsidR="00F469BF">
        <w:rPr>
          <w:rFonts w:ascii="Arial" w:hAnsi="Arial" w:cs="Arial"/>
          <w:color w:val="515758"/>
          <w:sz w:val="21"/>
          <w:szCs w:val="21"/>
        </w:rPr>
        <w:t xml:space="preserve">Spearman's rank correlation coefficient. </w:t>
      </w:r>
      <w:r>
        <w:rPr>
          <w:rFonts w:ascii="Arial" w:hAnsi="Arial" w:cs="Arial"/>
          <w:color w:val="515758"/>
          <w:sz w:val="21"/>
          <w:szCs w:val="21"/>
        </w:rPr>
        <w:br/>
      </w:r>
      <w:r w:rsidR="00F469BF">
        <w:rPr>
          <w:rFonts w:ascii="Arial" w:hAnsi="Arial" w:cs="Arial"/>
          <w:color w:val="515758"/>
          <w:sz w:val="21"/>
          <w:szCs w:val="21"/>
        </w:rPr>
        <w:t>Least square regression line.</w:t>
      </w:r>
    </w:p>
    <w:p w:rsidR="00F469BF" w:rsidRPr="00F469BF" w:rsidRDefault="00F469BF"/>
    <w:sectPr w:rsidR="00F469BF" w:rsidRPr="00F469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9BF"/>
    <w:rsid w:val="0013653F"/>
    <w:rsid w:val="00410E97"/>
    <w:rsid w:val="004A4622"/>
    <w:rsid w:val="005A512E"/>
    <w:rsid w:val="00C46E65"/>
    <w:rsid w:val="00F4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42DF"/>
  <w15:chartTrackingRefBased/>
  <w15:docId w15:val="{9BF4E34C-FF19-4935-8BC4-EDA67C6A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69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9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46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Fuad</dc:creator>
  <cp:keywords/>
  <dc:description/>
  <cp:lastModifiedBy>Iman Fuad</cp:lastModifiedBy>
  <cp:revision>1</cp:revision>
  <dcterms:created xsi:type="dcterms:W3CDTF">2023-10-26T12:11:00Z</dcterms:created>
  <dcterms:modified xsi:type="dcterms:W3CDTF">2023-10-26T13:47:00Z</dcterms:modified>
</cp:coreProperties>
</file>