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2"/>
        </w:rPr>
        <w:br/>
        <w:br/>
        <w:br/>
      </w:r>
    </w:p>
    <w:p>
      <w:pPr>
        <w:jc w:val="center"/>
      </w:pPr>
      <w:r>
        <w:rPr>
          <w:b/>
          <w:color w:val="64748B"/>
          <w:sz w:val="22"/>
        </w:rPr>
        <w:t>MG MOTOR INDIA</w:t>
      </w:r>
    </w:p>
    <w:p>
      <w:pPr>
        <w:jc w:val="center"/>
      </w:pPr>
      <w:r>
        <w:rPr>
          <w:b/>
          <w:color w:val="1E5799"/>
          <w:sz w:val="26"/>
        </w:rPr>
        <w:t>AutoPredict — Predictive Maintenance Platform</w:t>
      </w:r>
    </w:p>
    <w:p/>
    <w:p/>
    <w:p>
      <w:pPr>
        <w:jc w:val="center"/>
      </w:pPr>
      <w:r>
        <w:rPr>
          <w:b/>
          <w:color w:val="0F2044"/>
          <w:sz w:val="56"/>
        </w:rPr>
        <w:t>Product Requirements Document</w:t>
      </w:r>
    </w:p>
    <w:p/>
    <w:p>
      <w:pPr>
        <w:jc w:val="center"/>
      </w:pPr>
      <w:r>
        <w:rPr>
          <w:i/>
          <w:color w:val="64748B"/>
          <w:sz w:val="28"/>
        </w:rPr>
        <w:t>Functional requirements, personas, MoSCoW prioritisation, and acceptance criteria</w:t>
      </w:r>
    </w:p>
    <w:p/>
    <w:p/>
    <w:p/>
    <w:p/>
    <w:p>
      <w:pPr>
        <w:jc w:val="center"/>
      </w:pPr>
      <w:r>
        <w:rPr>
          <w:b/>
          <w:color w:val="0F2044"/>
          <w:sz w:val="20"/>
        </w:rPr>
        <w:t xml:space="preserve">Version:  </w:t>
      </w:r>
      <w:r>
        <w:rPr>
          <w:color w:val="64748B"/>
          <w:sz w:val="20"/>
        </w:rPr>
        <w:t>v1.0</w:t>
      </w:r>
    </w:p>
    <w:p>
      <w:pPr>
        <w:jc w:val="center"/>
      </w:pPr>
      <w:r>
        <w:rPr>
          <w:b/>
          <w:color w:val="0F2044"/>
          <w:sz w:val="20"/>
        </w:rPr>
        <w:t xml:space="preserve">Date:  </w:t>
      </w:r>
      <w:r>
        <w:rPr>
          <w:color w:val="64748B"/>
          <w:sz w:val="20"/>
        </w:rPr>
        <w:t>July 2025</w:t>
      </w:r>
    </w:p>
    <w:p>
      <w:pPr>
        <w:jc w:val="center"/>
      </w:pPr>
      <w:r>
        <w:rPr>
          <w:b/>
          <w:color w:val="0F2044"/>
          <w:sz w:val="20"/>
        </w:rPr>
        <w:t xml:space="preserve">Status:  </w:t>
      </w:r>
      <w:r>
        <w:rPr>
          <w:color w:val="64748B"/>
          <w:sz w:val="20"/>
        </w:rPr>
        <w:t>Confidential — Internal Use</w:t>
      </w:r>
    </w:p>
    <w:p>
      <w:pPr>
        <w:jc w:val="center"/>
      </w:pPr>
      <w:r>
        <w:rPr>
          <w:b/>
          <w:color w:val="0F2044"/>
          <w:sz w:val="20"/>
        </w:rPr>
        <w:t xml:space="preserve">Platform:  </w:t>
      </w:r>
      <w:r>
        <w:rPr>
          <w:color w:val="64748B"/>
          <w:sz w:val="20"/>
        </w:rPr>
        <w:t>AutoPredict v2.0</w:t>
      </w:r>
    </w:p>
    <w:p>
      <w:r>
        <w:br w:type="page"/>
      </w:r>
    </w:p>
    <w:p>
      <w:pPr>
        <w:pStyle w:val="Heading1"/>
        <w:jc w:val="left"/>
      </w:pPr>
      <w:r>
        <w:rPr>
          <w:color w:val="0F2044"/>
        </w:rPr>
        <w:t>1. Background &amp; Problem Statement</w:t>
      </w:r>
    </w:p>
    <w:p>
      <w:pPr>
        <w:jc w:val="both"/>
      </w:pPr>
      <w:r>
        <w:rPr>
          <w:color w:val="1A202C"/>
          <w:sz w:val="21"/>
        </w:rPr>
        <w:t>MG Motor India operates a growing fleet managed through a network of authorised dealers. Vehicle maintenance today is largely reactive — service happens after warning lights appear or customers report problems. This creates three business problems:</w:t>
      </w:r>
    </w:p>
    <w:p>
      <w:pPr>
        <w:pStyle w:val="ListBullet"/>
      </w:pPr>
      <w:r>
        <w:rPr>
          <w:sz w:val="20"/>
        </w:rPr>
        <w:t>Unplanned breakdowns erode customer trust and generate warranty costs</w:t>
      </w:r>
    </w:p>
    <w:p>
      <w:pPr>
        <w:pStyle w:val="ListBullet"/>
      </w:pPr>
      <w:r>
        <w:rPr>
          <w:sz w:val="20"/>
        </w:rPr>
        <w:t>Service bays are underutilised due to unpredictable demand spikes</w:t>
      </w:r>
    </w:p>
    <w:p>
      <w:pPr>
        <w:pStyle w:val="ListBullet"/>
      </w:pPr>
      <w:r>
        <w:rPr>
          <w:sz w:val="20"/>
        </w:rPr>
        <w:t>OEM teams have no visibility into fleet health trends across dealer networks</w:t>
      </w:r>
    </w:p>
    <w:p>
      <w:pPr>
        <w:pStyle w:val="Heading1"/>
        <w:jc w:val="left"/>
      </w:pPr>
      <w:r>
        <w:rPr>
          <w:color w:val="0F2044"/>
        </w:rPr>
        <w:t>2. Product Vision</w:t>
      </w:r>
    </w:p>
    <w:p>
      <w:pPr>
        <w:jc w:val="both"/>
      </w:pPr>
      <w:r>
        <w:rPr>
          <w:color w:val="1A202C"/>
          <w:sz w:val="21"/>
        </w:rPr>
        <w:t>"Enable every MG dealer to act on a vehicle failure 30 days before it happens — turning reactive maintenance into a proactive, data-driven service operation."</w:t>
      </w:r>
    </w:p>
    <w:p>
      <w:pPr>
        <w:pStyle w:val="Heading1"/>
        <w:jc w:val="left"/>
      </w:pPr>
      <w:r>
        <w:rPr>
          <w:color w:val="0F2044"/>
        </w:rPr>
        <w:t>3. User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235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5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Goal</w:t>
            </w:r>
          </w:p>
        </w:tc>
        <w:tc>
          <w:tcPr>
            <w:tcW w:type="dxa" w:w="235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Pain Point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Rajesh Kumar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Dealer Service Manager</w:t>
              <w:br/>
              <w:t>Mumbai dealership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Know which vehicles need service before customers complain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Currently relies on customer calls and warning lights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Priya Sharma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OEM Fleet Data Engineer</w:t>
              <w:br/>
              <w:t>MG Motor India HQ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Monitor ML model quality and retrain when data drifts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 centralised view of model performance across fleet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Arjun Mehta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System Administrator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Manage user accounts and access rights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Manual user management with no audit trail</w:t>
            </w:r>
          </w:p>
        </w:tc>
      </w:tr>
    </w:tbl>
    <w:p>
      <w:pPr>
        <w:pStyle w:val="Heading1"/>
        <w:jc w:val="left"/>
      </w:pPr>
      <w:r>
        <w:rPr>
          <w:color w:val="0F2044"/>
        </w:rPr>
        <w:t>4. Requirements</w:t>
      </w:r>
    </w:p>
    <w:p>
      <w:pPr>
        <w:pStyle w:val="Heading2"/>
        <w:jc w:val="left"/>
      </w:pPr>
      <w:r>
        <w:rPr>
          <w:color w:val="0F2044"/>
        </w:rPr>
        <w:t>4.1 MoSCoW Prioritisation</w:t>
      </w:r>
    </w:p>
    <w:p>
      <w:r>
        <w:rPr>
          <w:b/>
          <w:color w:val="0F2044"/>
          <w:sz w:val="22"/>
        </w:rPr>
        <w:t>Must Have (P1)</w:t>
      </w:r>
    </w:p>
    <w:p>
      <w:pPr>
        <w:pStyle w:val="ListBullet"/>
      </w:pPr>
      <w:r>
        <w:rPr>
          <w:sz w:val="20"/>
        </w:rPr>
        <w:t>JWT authentication with role-based access control</w:t>
      </w:r>
    </w:p>
    <w:p>
      <w:pPr>
        <w:pStyle w:val="ListBullet"/>
      </w:pPr>
      <w:r>
        <w:rPr>
          <w:sz w:val="20"/>
        </w:rPr>
        <w:t>Fleet dashboard with vehicle risk scores</w:t>
      </w:r>
    </w:p>
    <w:p>
      <w:pPr>
        <w:pStyle w:val="ListBullet"/>
      </w:pPr>
      <w:r>
        <w:rPr>
          <w:sz w:val="20"/>
        </w:rPr>
        <w:t>Predictive alerts with severity levels</w:t>
      </w:r>
    </w:p>
    <w:p>
      <w:pPr>
        <w:pStyle w:val="ListBullet"/>
      </w:pPr>
      <w:r>
        <w:rPr>
          <w:sz w:val="20"/>
        </w:rPr>
        <w:t>LightGBM ML models for 8 components</w:t>
      </w:r>
    </w:p>
    <w:p>
      <w:pPr>
        <w:pStyle w:val="ListBullet"/>
      </w:pPr>
      <w:r>
        <w:rPr>
          <w:sz w:val="20"/>
        </w:rPr>
        <w:t>CSV offline-first data storage</w:t>
      </w:r>
    </w:p>
    <w:p>
      <w:pPr>
        <w:pStyle w:val="ListBullet"/>
      </w:pPr>
      <w:r>
        <w:rPr>
          <w:sz w:val="20"/>
        </w:rPr>
        <w:t>OEM fleet analytics overview</w:t>
      </w:r>
    </w:p>
    <w:p>
      <w:pPr>
        <w:pStyle w:val="ListBullet"/>
      </w:pPr>
      <w:r>
        <w:rPr>
          <w:sz w:val="20"/>
        </w:rPr>
        <w:t>WCAG 2.1 AA accessibility compliance</w:t>
      </w:r>
    </w:p>
    <w:p>
      <w:r>
        <w:rPr>
          <w:b/>
          <w:color w:val="0F2044"/>
          <w:sz w:val="22"/>
        </w:rPr>
        <w:t>Should Have (P2)</w:t>
      </w:r>
    </w:p>
    <w:p>
      <w:pPr>
        <w:pStyle w:val="ListBullet"/>
      </w:pPr>
      <w:r>
        <w:rPr>
          <w:sz w:val="20"/>
        </w:rPr>
        <w:t>Service bay booking management</w:t>
      </w:r>
    </w:p>
    <w:p>
      <w:pPr>
        <w:pStyle w:val="ListBullet"/>
      </w:pPr>
      <w:r>
        <w:rPr>
          <w:sz w:val="20"/>
        </w:rPr>
        <w:t>Inventory management with demand forecast</w:t>
      </w:r>
    </w:p>
    <w:p>
      <w:pPr>
        <w:pStyle w:val="ListBullet"/>
      </w:pPr>
      <w:r>
        <w:rPr>
          <w:sz w:val="20"/>
        </w:rPr>
        <w:t>OEM model health monitoring (AUROC, PSI)</w:t>
      </w:r>
    </w:p>
    <w:p>
      <w:pPr>
        <w:pStyle w:val="ListBullet"/>
      </w:pPr>
      <w:r>
        <w:rPr>
          <w:sz w:val="20"/>
        </w:rPr>
        <w:t>OEM What-If analysis tool</w:t>
      </w:r>
    </w:p>
    <w:p>
      <w:pPr>
        <w:pStyle w:val="ListBullet"/>
      </w:pPr>
      <w:r>
        <w:rPr>
          <w:sz w:val="20"/>
        </w:rPr>
        <w:t>Model retrain control with history</w:t>
      </w:r>
    </w:p>
    <w:p>
      <w:pPr>
        <w:pStyle w:val="ListBullet"/>
      </w:pPr>
      <w:r>
        <w:rPr>
          <w:sz w:val="20"/>
        </w:rPr>
        <w:t>EV/PHEV-specific health engines</w:t>
      </w:r>
    </w:p>
    <w:p>
      <w:pPr>
        <w:pStyle w:val="ListBullet"/>
      </w:pPr>
      <w:r>
        <w:rPr>
          <w:sz w:val="20"/>
        </w:rPr>
        <w:t>Champion-Challenger model serving</w:t>
      </w:r>
    </w:p>
    <w:p>
      <w:r>
        <w:rPr>
          <w:b/>
          <w:color w:val="0F2044"/>
          <w:sz w:val="22"/>
        </w:rPr>
        <w:t>Could Have (P3)</w:t>
      </w:r>
    </w:p>
    <w:p>
      <w:pPr>
        <w:pStyle w:val="ListBullet"/>
      </w:pPr>
      <w:r>
        <w:rPr>
          <w:sz w:val="20"/>
        </w:rPr>
        <w:t>Mobile PWA for dealer technicians</w:t>
      </w:r>
    </w:p>
    <w:p>
      <w:pPr>
        <w:pStyle w:val="ListBullet"/>
      </w:pPr>
      <w:r>
        <w:rPr>
          <w:sz w:val="20"/>
        </w:rPr>
        <w:t>Real-time WebSocket push notifications</w:t>
      </w:r>
    </w:p>
    <w:p>
      <w:pPr>
        <w:pStyle w:val="ListBullet"/>
      </w:pPr>
      <w:r>
        <w:rPr>
          <w:sz w:val="20"/>
        </w:rPr>
        <w:t>PDF report export for service records</w:t>
      </w:r>
    </w:p>
    <w:p>
      <w:pPr>
        <w:pStyle w:val="ListBullet"/>
      </w:pPr>
      <w:r>
        <w:rPr>
          <w:sz w:val="20"/>
        </w:rPr>
        <w:t>Integration with DMS (Dealer Management System)</w:t>
      </w:r>
    </w:p>
    <w:p>
      <w:pPr>
        <w:pStyle w:val="ListBullet"/>
      </w:pPr>
      <w:r>
        <w:rPr>
          <w:sz w:val="20"/>
        </w:rPr>
        <w:t>Multi-language support (Hindi, regional)</w:t>
      </w:r>
    </w:p>
    <w:p>
      <w:r>
        <w:rPr>
          <w:b/>
          <w:color w:val="0F2044"/>
          <w:sz w:val="22"/>
        </w:rPr>
        <w:t>Won't Have (this release)</w:t>
      </w:r>
    </w:p>
    <w:p>
      <w:pPr>
        <w:pStyle w:val="ListBullet"/>
      </w:pPr>
      <w:r>
        <w:rPr>
          <w:sz w:val="20"/>
        </w:rPr>
        <w:t>Customer-facing mobile app</w:t>
      </w:r>
    </w:p>
    <w:p>
      <w:pPr>
        <w:pStyle w:val="ListBullet"/>
      </w:pPr>
      <w:r>
        <w:rPr>
          <w:sz w:val="20"/>
        </w:rPr>
        <w:t>OTA vehicle software updates</w:t>
      </w:r>
    </w:p>
    <w:p>
      <w:pPr>
        <w:pStyle w:val="ListBullet"/>
      </w:pPr>
      <w:r>
        <w:rPr>
          <w:sz w:val="20"/>
        </w:rPr>
        <w:t>Insurance integration</w:t>
      </w:r>
    </w:p>
    <w:p>
      <w:pPr>
        <w:pStyle w:val="ListBullet"/>
      </w:pPr>
      <w:r>
        <w:rPr>
          <w:sz w:val="20"/>
        </w:rPr>
        <w:t>Carbon footprint tracking</w:t>
      </w:r>
    </w:p>
    <w:p>
      <w:pPr>
        <w:pStyle w:val="Heading1"/>
        <w:jc w:val="left"/>
      </w:pPr>
      <w:r>
        <w:rPr>
          <w:color w:val="0F2044"/>
        </w:rPr>
        <w:t>5.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296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008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5904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FR-001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System shall authenticate users via username/password and return JWT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FR-002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System shall enforce role-based access: DEALER, OEM, ADMIN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FR-003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System shall scope all dealer queries to their dealer_code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FR-004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Fleet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System shall display fleet KPIs: total vehicles, active alerts, due for service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FR-005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Fleet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System shall show vehicle-level risk scores from ML models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FR-006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Alerts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System shall generate predictive alerts 30 days before predicted failure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FR-007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Alerts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System shall support severity filter: Critical/High/Medium/Low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FR-008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ML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System shall serve predictions from 8 LightGBM maintenance models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FR-009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ML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System shall monitor PSI drift and alert OEM when threshold exceeded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FR-010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OEM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System shall provide fleet-wide analytics grouped by model/region/year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FR-011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OEM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System shall allow OEM to trigger model retraining via UI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FR-012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System shall forecast part demand using ML models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FR-013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System shall allow admin to create, list, and deactivate user accounts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FR-014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System shall pass WCAG 2.1 AA automated axe-core scans on all pages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FR-015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  <w:t>System shall return HTTP 401 for missing auth and HTTP 403 for insufficient role</w:t>
            </w:r>
          </w:p>
        </w:tc>
      </w:tr>
    </w:tbl>
    <w:p>
      <w:pPr>
        <w:pStyle w:val="Heading1"/>
        <w:jc w:val="left"/>
      </w:pPr>
      <w:r>
        <w:rPr>
          <w:color w:val="0F2044"/>
        </w:rPr>
        <w:t>6. Product Roadmap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184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8_road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1 — Five-phase product roadmap</w:t>
      </w:r>
    </w:p>
    <w:p>
      <w:pPr>
        <w:pStyle w:val="Heading1"/>
        <w:jc w:val="left"/>
      </w:pPr>
      <w:r>
        <w:rPr>
          <w:color w:val="0F2044"/>
        </w:rPr>
        <w:t>7. Acceptance Criteria</w:t>
      </w:r>
    </w:p>
    <w:p>
      <w:pPr>
        <w:pStyle w:val="ListNumber"/>
      </w:pPr>
      <w:r>
        <w:rPr>
          <w:sz w:val="20"/>
        </w:rPr>
        <w:t>Login with valid credentials returns JWT token and redirects to dashboard</w:t>
      </w:r>
    </w:p>
    <w:p>
      <w:pPr>
        <w:pStyle w:val="ListNumber"/>
      </w:pPr>
      <w:r>
        <w:rPr>
          <w:sz w:val="20"/>
        </w:rPr>
        <w:t>Dealer A cannot view Dealer B data even with a valid token</w:t>
      </w:r>
    </w:p>
    <w:p>
      <w:pPr>
        <w:pStyle w:val="ListNumber"/>
      </w:pPr>
      <w:r>
        <w:rPr>
          <w:sz w:val="20"/>
        </w:rPr>
        <w:t>OEM user can access fleet analytics; dealer cannot (403 response)</w:t>
      </w:r>
    </w:p>
    <w:p>
      <w:pPr>
        <w:pStyle w:val="ListNumber"/>
      </w:pPr>
      <w:r>
        <w:rPr>
          <w:sz w:val="20"/>
        </w:rPr>
        <w:t>All 8 predictive models return a risk score for every vehicle in the fleet</w:t>
      </w:r>
    </w:p>
    <w:p>
      <w:pPr>
        <w:pStyle w:val="ListNumber"/>
      </w:pPr>
      <w:r>
        <w:rPr>
          <w:sz w:val="20"/>
        </w:rPr>
        <w:t>Alert table filters correctly by severity and time window</w:t>
      </w:r>
    </w:p>
    <w:p>
      <w:pPr>
        <w:pStyle w:val="ListNumber"/>
      </w:pPr>
      <w:r>
        <w:rPr>
          <w:sz w:val="20"/>
        </w:rPr>
        <w:t>All pages pass axe-core WCAG 2.1 AA scan with zero critical/serious violations</w:t>
      </w:r>
    </w:p>
    <w:p>
      <w:pPr>
        <w:pStyle w:val="ListNumber"/>
      </w:pPr>
      <w:r>
        <w:rPr>
          <w:sz w:val="20"/>
        </w:rPr>
        <w:t>Model retrain completes successfully and logs entry in retrain history</w:t>
      </w:r>
    </w:p>
    <w:p>
      <w:pPr>
        <w:pStyle w:val="ListNumber"/>
      </w:pPr>
      <w:r>
        <w:rPr>
          <w:sz w:val="20"/>
        </w:rPr>
        <w:t>Admin can create a new user who can immediately log in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