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Security Test Report</w:t>
      </w:r>
    </w:p>
    <w:p/>
    <w:p>
      <w:pPr>
        <w:jc w:val="center"/>
      </w:pPr>
      <w:r>
        <w:rPr>
          <w:i/>
          <w:color w:val="64748B"/>
          <w:sz w:val="28"/>
        </w:rPr>
        <w:t>59 tests across 8 domains · 5 confirmed vulnerabilities · Remediation roadmap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Executive Summary</w:t>
      </w:r>
    </w:p>
    <w:p>
      <w:pPr>
        <w:jc w:val="both"/>
      </w:pPr>
      <w:r>
        <w:rPr>
          <w:color w:val="1A202C"/>
          <w:sz w:val="21"/>
        </w:rPr>
        <w:t>A comprehensive security test suite was executed against the AutoPredict platform covering authentication, authorisation, JWT integrity, input validation, information disclosure, and transport security. 59 tests were run across 8 security domains.</w:t>
      </w:r>
    </w:p>
    <w:p>
      <w:pPr>
        <w:jc w:val="both"/>
      </w:pPr>
      <w:r>
        <w:rPr>
          <w:color w:val="1A202C"/>
          <w:sz w:val="21"/>
        </w:rPr>
        <w:t>5 vulnerabilities were confirmed. All require remediation before production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8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9_secu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Security test coverage across 8 domains</w:t>
      </w:r>
    </w:p>
    <w:p>
      <w:pPr>
        <w:pStyle w:val="Heading1"/>
        <w:jc w:val="left"/>
      </w:pPr>
      <w:r>
        <w:rPr>
          <w:color w:val="0F2044"/>
        </w:rPr>
        <w:t>2. Confirmed Vulnerabilities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VLN-001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SECRET_KEY in production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VLN-002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Plaintext password storage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VLN-003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CORS wildcard allows any origin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VLN-004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sub not validated against user 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VLN-005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Forged dealer_code grants tenant privilege escalation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</w:t>
            </w:r>
          </w:p>
        </w:tc>
      </w:tr>
    </w:tbl>
    <w:p>
      <w:pPr>
        <w:pStyle w:val="Heading2"/>
        <w:jc w:val="left"/>
      </w:pPr>
      <w:r>
        <w:rPr>
          <w:color w:val="0F2044"/>
        </w:rPr>
        <w:t>VLN-001 — Default SECRET_KEY [CRITICAL]</w:t>
      </w:r>
    </w:p>
    <w:p>
      <w:r>
        <w:rPr>
          <w:b/>
          <w:color w:val="E63946"/>
        </w:rPr>
        <w:t xml:space="preserve">Impact: </w:t>
      </w:r>
      <w:r>
        <w:rPr>
          <w:sz w:val="21"/>
        </w:rPr>
        <w:t>The JWT signing key defaults to "change-me-in-production". Any attacker who reads the source code (which is likely for an internal platform) can forge valid JWTs for any role.</w:t>
      </w:r>
    </w:p>
    <w:p>
      <w:r>
        <w:rPr>
          <w:b/>
          <w:color w:val="14A44D"/>
        </w:rPr>
        <w:t xml:space="preserve">Remediation: </w:t>
      </w:r>
      <w:r>
        <w:rPr>
          <w:sz w:val="21"/>
        </w:rPr>
        <w:t>Generate a 32-byte random key: python -c "import secrets; print(secrets.token_hex(32))". Add startup guard that raises if SECRET_KEY == "change-me-in-production".</w:t>
      </w:r>
    </w:p>
    <w:p>
      <w:pPr>
        <w:pStyle w:val="Heading2"/>
        <w:jc w:val="left"/>
      </w:pPr>
      <w:r>
        <w:rPr>
          <w:color w:val="0F2044"/>
        </w:rPr>
        <w:t>VLN-002 — Plaintext passwords [CRITICAL]</w:t>
      </w:r>
    </w:p>
    <w:p>
      <w:r>
        <w:rPr>
          <w:b/>
          <w:color w:val="E63946"/>
        </w:rPr>
        <w:t xml:space="preserve">Impact: </w:t>
      </w:r>
      <w:r>
        <w:rPr>
          <w:sz w:val="21"/>
        </w:rPr>
        <w:t>User passwords are stored in plaintext. verify_password() exists (using passlib/bcrypt) but is never called. A database breach exposes all credentials immediately.</w:t>
      </w:r>
    </w:p>
    <w:p>
      <w:r>
        <w:rPr>
          <w:b/>
          <w:color w:val="14A44D"/>
        </w:rPr>
        <w:t xml:space="preserve">Remediation: </w:t>
      </w:r>
      <w:r>
        <w:rPr>
          <w:sz w:val="21"/>
        </w:rPr>
        <w:t>Call pwd_context.verify(plain, hashed) on login. Hash passwords with pwd_context.hash() on user creation. Passlib is already installed.</w:t>
      </w:r>
    </w:p>
    <w:p>
      <w:pPr>
        <w:pStyle w:val="Heading2"/>
        <w:jc w:val="left"/>
      </w:pPr>
      <w:r>
        <w:rPr>
          <w:color w:val="0F2044"/>
        </w:rPr>
        <w:t>VLN-003 — CORS wildcard [HIGH]</w:t>
      </w:r>
    </w:p>
    <w:p>
      <w:r>
        <w:rPr>
          <w:b/>
          <w:color w:val="E63946"/>
        </w:rPr>
        <w:t xml:space="preserve">Impact: </w:t>
      </w:r>
      <w:r>
        <w:rPr>
          <w:sz w:val="21"/>
        </w:rPr>
        <w:t>CORS is configured with allow_origins=["*"]. Any malicious website can make authenticated requests to the API using a victim's credentials.</w:t>
      </w:r>
    </w:p>
    <w:p>
      <w:r>
        <w:rPr>
          <w:b/>
          <w:color w:val="14A44D"/>
        </w:rPr>
        <w:t xml:space="preserve">Remediation: </w:t>
      </w:r>
      <w:r>
        <w:rPr>
          <w:sz w:val="21"/>
        </w:rPr>
        <w:t>Set CORS_ORIGINS env var to the specific frontend domain. Remove the wildcard ["*"] from FastAPI CORSMiddleware configuration.</w:t>
      </w:r>
    </w:p>
    <w:p>
      <w:pPr>
        <w:pStyle w:val="Heading2"/>
        <w:jc w:val="left"/>
      </w:pPr>
      <w:r>
        <w:rPr>
          <w:color w:val="0F2044"/>
        </w:rPr>
        <w:t>VLN-004 — JWT sub not validated [HIGH]</w:t>
      </w:r>
    </w:p>
    <w:p>
      <w:r>
        <w:rPr>
          <w:b/>
          <w:color w:val="E63946"/>
        </w:rPr>
        <w:t xml:space="preserve">Impact: </w:t>
      </w:r>
      <w:r>
        <w:rPr>
          <w:sz w:val="21"/>
        </w:rPr>
        <w:t>The JWT sub (username) claim is trusted without verifying the user still exists in the user store. A deleted user's token remains valid until expiry.</w:t>
      </w:r>
    </w:p>
    <w:p>
      <w:r>
        <w:rPr>
          <w:b/>
          <w:color w:val="14A44D"/>
        </w:rPr>
        <w:t xml:space="preserve">Remediation: </w:t>
      </w:r>
      <w:r>
        <w:rPr>
          <w:sz w:val="21"/>
        </w:rPr>
        <w:t>In get_current_user(), look up users[payload["sub"]] and raise 401 if not found. This also enables token invalidation on password change.</w:t>
      </w:r>
    </w:p>
    <w:p>
      <w:pPr>
        <w:pStyle w:val="Heading2"/>
        <w:jc w:val="left"/>
      </w:pPr>
      <w:r>
        <w:rPr>
          <w:color w:val="0F2044"/>
        </w:rPr>
        <w:t>VLN-005 — Tenant privilege escalation via forged token [HIGH]</w:t>
      </w:r>
    </w:p>
    <w:p>
      <w:r>
        <w:rPr>
          <w:b/>
          <w:color w:val="E63946"/>
        </w:rPr>
        <w:t xml:space="preserve">Impact: </w:t>
      </w:r>
      <w:r>
        <w:rPr>
          <w:sz w:val="21"/>
        </w:rPr>
        <w:t>A dealer who forges a JWT with dealer_code=DL002 (using the default SECRET_KEY, VLN-001) can access another dealer's complete vehicle and alert data.</w:t>
      </w:r>
    </w:p>
    <w:p>
      <w:r>
        <w:rPr>
          <w:b/>
          <w:color w:val="14A44D"/>
        </w:rPr>
        <w:t xml:space="preserve">Remediation: </w:t>
      </w:r>
      <w:r>
        <w:rPr>
          <w:sz w:val="21"/>
        </w:rPr>
        <w:t>This is a compound vulnerability — fixing VLN-001 (SECRET_KEY) and VLN-002 (user validation) eliminates the attack surface. Also enforce server-side dealer_code lookup from user store, not from JWT claims.</w:t>
      </w:r>
    </w:p>
    <w:p>
      <w:pPr>
        <w:pStyle w:val="Heading1"/>
        <w:jc w:val="left"/>
      </w:pPr>
      <w:r>
        <w:rPr>
          <w:color w:val="0F2044"/>
        </w:rPr>
        <w:t>3. Security Test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Authentication Bypass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Token Forgery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RBAC — Vertical Isolation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Horizontal Tenant Isolation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Information Disclosure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Transport Security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 Hardening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detailed test list below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4. Remediation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Vulnerability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if Deferred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 (Immediate)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VLN-001 Default SECRET_KEY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 mins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 auth system bypass — 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 (This Sprint)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VLN-002 Plaintext passwords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 credentials exposed on breach — 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 (This Sprint)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VLN-003 CORS wildcard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 mins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Cross-origin request forgery — 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 (Next Sprint)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VLN-004 JWT sub not validated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Deleted user tokens remain valid — 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 (Next Sprint)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VLN-005 Tenant escalation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hours (depends on VLN-001)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 breach across tenants — HIGH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