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11C27"/>
  <w:body>
    <w:p>
      <w:pPr>
        <w:spacing w:before="120" w:after="240" w:line="280"/>
      </w:pPr>
      <w:r>
        <w:rPr>
          <w:rFonts w:ascii="Courier New" w:cs="Courier New" w:eastAsia="Courier New" w:hAnsi="Courier New"/>
          <w:b w:val="false"/>
          <w:bCs w:val="false"/>
          <w:color w:val="667A8A"/>
          <w:sz w:val="18"/>
          <w:szCs w:val="18"/>
        </w:rPr>
        <w:t xml:space="preserve">GEP-001  ·  REFERENCES GID-001</w:t>
      </w:r>
    </w:p>
    <w:p>
      <w:pPr>
        <w:spacing w:before="0" w:after="80"/>
      </w:pPr>
      <w:r>
        <w:rPr>
          <w:rFonts w:ascii="DM Sans" w:cs="DM Sans" w:eastAsia="DM Sans" w:hAnsi="DM Sans"/>
          <w:b/>
          <w:bCs/>
          <w:color w:val="FFFFFF"/>
          <w:sz w:val="56"/>
          <w:szCs w:val="56"/>
        </w:rPr>
        <w:t xml:space="preserve">Ansai Engineering Principles</w:t>
      </w:r>
    </w:p>
    <w:p>
      <w:pPr>
        <w:spacing w:before="0" w:after="400"/>
      </w:pPr>
      <w:r>
        <w:rPr>
          <w:rFonts w:ascii="DM Sans" w:cs="DM Sans" w:eastAsia="DM Sans" w:hAnsi="DM Sans"/>
          <w:color w:val="667A8A"/>
          <w:sz w:val="28"/>
          <w:szCs w:val="28"/>
        </w:rPr>
        <w:t xml:space="preserve">The non-negotiable technical standards every Ansai product must meet.</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01 — The data architecture standard</w:t>
      </w:r>
    </w:p>
    <w:p>
      <w:pPr>
        <w:spacing w:before="80" w:after="200"/>
      </w:pPr>
      <w:r>
        <w:rPr>
          <w:rFonts w:ascii="DM Sans" w:cs="DM Sans" w:eastAsia="DM Sans" w:hAnsi="DM Sans"/>
          <w:b/>
          <w:bCs/>
          <w:color w:val="2DE8E8"/>
          <w:sz w:val="28"/>
          <w:szCs w:val="28"/>
        </w:rPr>
        <w:t xml:space="preserve">Local-first  ·  Sync-always  ·  Backup-automated  ·  Loss-never</w:t>
      </w:r>
    </w:p>
    <w:p>
      <w:pPr>
        <w:spacing w:before="0" w:after="160" w:line="280"/>
      </w:pPr>
      <w:r>
        <w:t>Every Ansai product that handles institutional data must implement this data architecture. No exceptions. This is not a recommendation — it is the minimum standard for any product that calls itself agentic infrastructure.</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Local-first</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Data is written to the device first — immediately, without waiting for a network response. The sync to the server happens in the background.</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Sync-always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Continuous background sync when connectivity exists. Maximum 30-second gap for critical data (financial records, attendance). Exponential backoff on failure.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Backup-automated</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Server replicates to backup automatically. Three layers minimum: local write → server sync → off-site backup. No manual backup processes.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Loss-never</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 user who enters data on a device with no internet connection must never lose that data. It is written locally and synced when connectivity returns.</w:t>
            </w:r>
          </w:p>
        </w:tc>
      </w:tr>
    </w:tbl>
    <w:p>
      <w:pPr>
        <w:spacing w:before="80" w:after="120" w:line="280"/>
      </w:pPr>
      <w:r>
        <w:rPr>
          <w:rFonts w:ascii="DM Sans" w:cs="DM Sans" w:eastAsia="DM Sans" w:hAnsi="DM Sans"/>
          <w:b w:val="false"/>
          <w:bCs w:val="false"/>
          <w:color w:val="B3C2CD"/>
          <w:sz w:val="22"/>
          <w:szCs w:val="22"/>
        </w:rPr>
        <w:t xml:space="preserve"/>
      </w:r>
    </w:p>
    <w:p>
      <w:pPr>
        <w:spacing w:before="240" w:after="80" w:line="280"/>
      </w:pPr>
      <w:r>
        <w:rPr>
          <w:rFonts w:ascii="Courier New" w:cs="Courier New" w:eastAsia="Courier New" w:hAnsi="Courier New"/>
          <w:b w:val="false"/>
          <w:bCs w:val="false"/>
          <w:color w:val="2DE8E8"/>
          <w:sz w:val="18"/>
          <w:szCs w:val="18"/>
        </w:rPr>
        <w:t xml:space="preserve">IMPLEMENTATION STANDARD</w:t>
      </w:r>
    </w:p>
    <w:p>
      <w:pPr>
        <w:spacing w:before="0" w:after="160" w:line="280"/>
      </w:pPr>
      <w:r>
        <w:rPr>
          <w:rFonts w:ascii="DM Sans" w:cs="DM Sans" w:eastAsia="DM Sans" w:hAnsi="DM Sans"/>
          <w:b w:val="false"/>
          <w:bCs w:val="false"/>
          <w:color w:val="B3C2CD"/>
          <w:sz w:val="22"/>
          <w:szCs w:val="22"/>
        </w:rPr>
        <w:t xml:space="preserve">Service Workers (Workbox) for background sync and caching. IndexedDB for local structured storage. CRDTs for conflict-free merge logic when a device reconnects after offline period. These are the required tools. Equivalent alternatives require documented justification and founder approval.</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02 — The AI adoption standard</w:t>
      </w:r>
    </w:p>
    <w:p>
      <w:pPr>
        <w:spacing w:before="0" w:after="160" w:line="280"/>
      </w:pPr>
      <w:r>
        <w:rPr>
          <w:rFonts w:ascii="DM Sans" w:cs="DM Sans" w:eastAsia="DM Sans" w:hAnsi="DM Sans"/>
          <w:b w:val="false"/>
          <w:bCs w:val="false"/>
          <w:color w:val="B3C2CD"/>
          <w:sz w:val="22"/>
          <w:szCs w:val="22"/>
        </w:rPr>
        <w:t xml:space="preserve">Every engineer on an Ansai product must operate at Level 5 minimum on the AI adoption scale. Level 6 is the target hire profile. The scale is observable and testable — ask any candidate to describe how they built something recently. The answer tells you their level.</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Level 1</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Writes code by hand. Uses tab completion occasionally. Not an Ansai hire.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Level 2</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IDE agent, supervised. Reviews and approves every agent action. Not at standard yet.</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Level 3</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IDE agent, YOLO mode. Permission gates off. Agent runs automatically. Approaching standard.</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Level 4</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Wide agent, diff mode. Engineer reviews diffs, not code. At minimum standard.</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Level 5</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CLI single agent. Runs Claude Code from terminal. Reviews output, not generation. Minimum Ansai standard.</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Level 6</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CLI multi-agent 3–5 parallel. Target Ansai hire profile. One engineer produces what 5 produced in 2022.</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Level 7</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10+ agents hand-managed. Senior engineering leadership profile.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Level 8</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Builds own orchestrator. Founding CTO profile.</w:t>
            </w:r>
          </w:p>
        </w:tc>
      </w:tr>
    </w:tbl>
    <w:p>
      <w:pPr>
        <w:spacing w:before="80" w:after="120" w:line="280"/>
      </w:pPr>
      <w:r>
        <w:rPr>
          <w:rFonts w:ascii="DM Sans" w:cs="DM Sans" w:eastAsia="DM Sans" w:hAnsi="DM Sans"/>
          <w:b w:val="false"/>
          <w:bCs w:val="false"/>
          <w:color w:val="B3C2CD"/>
          <w:sz w:val="22"/>
          <w:szCs w:val="22"/>
        </w:rPr>
        <w:t xml:space="preserve"/>
      </w:r>
    </w:p>
    <w:p>
      <w:pPr>
        <w:spacing w:before="240" w:after="80" w:line="280"/>
      </w:pPr>
      <w:r>
        <w:rPr>
          <w:rFonts w:ascii="Courier New" w:cs="Courier New" w:eastAsia="Courier New" w:hAnsi="Courier New"/>
          <w:b w:val="false"/>
          <w:bCs w:val="false"/>
          <w:color w:val="2DE8E8"/>
          <w:sz w:val="18"/>
          <w:szCs w:val="18"/>
        </w:rPr>
        <w:t xml:space="preserve">THE VERIFICATION TEST</w:t>
      </w:r>
    </w:p>
    <w:p>
      <w:pPr>
        <w:spacing w:before="0" w:after="160" w:line="280"/>
      </w:pPr>
      <w:r>
        <w:rPr>
          <w:rFonts w:ascii="DM Sans" w:cs="DM Sans" w:eastAsia="DM Sans" w:hAnsi="DM Sans"/>
          <w:b w:val="false"/>
          <w:bCs w:val="false"/>
          <w:color w:val="B3C2CD"/>
          <w:sz w:val="22"/>
          <w:szCs w:val="22"/>
        </w:rPr>
        <w:t xml:space="preserve">In any interview, ask: walk me through the last significant thing you built and how you built it. If the answer does not involve AI agents doing the heavy lifting while the engineer directed and verified — they are below Level 4. If they describe running multiple parallel agents from the terminal — Level 6. Hire accordingly.</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03 — Quality non-negotiables</w:t>
      </w:r>
    </w:p>
    <w:p>
      <w:pPr>
        <w:spacing w:before="240" w:after="80" w:line="280"/>
      </w:pPr>
      <w:r>
        <w:rPr>
          <w:rFonts w:ascii="Courier New" w:cs="Courier New" w:eastAsia="Courier New" w:hAnsi="Courier New"/>
          <w:b w:val="false"/>
          <w:bCs w:val="false"/>
          <w:color w:val="2DE8E8"/>
          <w:sz w:val="18"/>
          <w:szCs w:val="18"/>
        </w:rPr>
        <w:t xml:space="preserve">TESTS BEFORE FEATURES</w:t>
      </w:r>
    </w:p>
    <w:p>
      <w:pPr>
        <w:spacing w:before="0" w:after="160" w:line="280"/>
      </w:pPr>
      <w:r>
        <w:rPr>
          <w:rFonts w:ascii="DM Sans" w:cs="DM Sans" w:eastAsia="DM Sans" w:hAnsi="DM Sans"/>
          <w:b w:val="false"/>
          <w:bCs w:val="false"/>
          <w:color w:val="B3C2CD"/>
          <w:sz w:val="22"/>
          <w:szCs w:val="22"/>
        </w:rPr>
        <w:t xml:space="preserve">No feature ships to production without tests covering its critical path. AI-generated code accumulates technical debt faster than human-written code and must be tested more rigorously, not less. The faster we ship with AI assistance, the more robust the test suite must be.</w:t>
      </w:r>
    </w:p>
    <w:p>
      <w:pPr>
        <w:spacing w:before="240" w:after="80" w:line="280"/>
      </w:pPr>
      <w:r>
        <w:rPr>
          <w:rFonts w:ascii="Courier New" w:cs="Courier New" w:eastAsia="Courier New" w:hAnsi="Courier New"/>
          <w:b w:val="false"/>
          <w:bCs w:val="false"/>
          <w:color w:val="2DE8E8"/>
          <w:sz w:val="18"/>
          <w:szCs w:val="18"/>
        </w:rPr>
        <w:t xml:space="preserve">CRITICAL PATH TEST COVERAGE — MINIMUM</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Financial data</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Fee payments, balance calculations, duplicate prevention. 100% critical path coverage before any school handles real money.</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Authentication</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Login, account lockout, token validation. Security tests must pass before any production deployment.</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Tenant isolation</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Cross-tenant data access prevention. The foundational security guarantee of any multi-tenant Ansai product.</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Data sync</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Offline write, reconnect sync, conflict resolution. The local-first architecture must be verified under real connectivity conditions.</w:t>
            </w:r>
          </w:p>
        </w:tc>
      </w:tr>
    </w:tbl>
    <w:p>
      <w:pPr>
        <w:spacing w:before="80" w:after="120" w:line="280"/>
      </w:pPr>
      <w:r>
        <w:rPr>
          <w:rFonts w:ascii="DM Sans" w:cs="DM Sans" w:eastAsia="DM Sans" w:hAnsi="DM Sans"/>
          <w:b w:val="false"/>
          <w:bCs w:val="false"/>
          <w:color w:val="B3C2CD"/>
          <w:sz w:val="22"/>
          <w:szCs w:val="22"/>
        </w:rPr>
        <w:t xml:space="preserve"/>
      </w:r>
    </w:p>
    <w:p>
      <w:pPr>
        <w:spacing w:before="240" w:after="80" w:line="280"/>
      </w:pPr>
      <w:r>
        <w:rPr>
          <w:rFonts w:ascii="Courier New" w:cs="Courier New" w:eastAsia="Courier New" w:hAnsi="Courier New"/>
          <w:b w:val="false"/>
          <w:bCs w:val="false"/>
          <w:color w:val="2DE8E8"/>
          <w:sz w:val="18"/>
          <w:szCs w:val="18"/>
        </w:rPr>
        <w:t xml:space="preserve">CODE REVIEW STANDARD</w:t>
      </w:r>
    </w:p>
    <w:p>
      <w:pPr>
        <w:spacing w:before="0" w:after="160" w:line="280"/>
      </w:pPr>
      <w:r>
        <w:rPr>
          <w:rFonts w:ascii="DM Sans" w:cs="DM Sans" w:eastAsia="DM Sans" w:hAnsi="DM Sans"/>
          <w:b w:val="false"/>
          <w:bCs w:val="false"/>
          <w:color w:val="B3C2CD"/>
          <w:sz w:val="22"/>
          <w:szCs w:val="22"/>
        </w:rPr>
        <w:t xml:space="preserve">The first pull request from every new engineer is reviewed in extreme detail by the technical lead. This is the standard-setting moment. After that, code review is continuous but the initial review sets the bar that all subsequent work is held to. This is the WhatsApp model — one high-quality review beats an ongoing bureaucratic process.</w:t>
      </w:r>
    </w:p>
    <w:p>
      <w:pPr>
        <w:spacing w:before="240" w:after="80" w:line="280"/>
      </w:pPr>
      <w:r>
        <w:rPr>
          <w:rFonts w:ascii="Courier New" w:cs="Courier New" w:eastAsia="Courier New" w:hAnsi="Courier New"/>
          <w:b w:val="false"/>
          <w:bCs w:val="false"/>
          <w:color w:val="2DE8E8"/>
          <w:sz w:val="18"/>
          <w:szCs w:val="18"/>
        </w:rPr>
        <w:t xml:space="preserve">CI/CD REQUIREMENT</w:t>
      </w:r>
    </w:p>
    <w:p>
      <w:pPr>
        <w:spacing w:before="0" w:after="160" w:line="280"/>
      </w:pPr>
      <w:r>
        <w:rPr>
          <w:rFonts w:ascii="DM Sans" w:cs="DM Sans" w:eastAsia="DM Sans" w:hAnsi="DM Sans"/>
          <w:b w:val="false"/>
          <w:bCs w:val="false"/>
          <w:color w:val="B3C2CD"/>
          <w:sz w:val="22"/>
          <w:szCs w:val="22"/>
        </w:rPr>
        <w:t xml:space="preserve">No code reaches production without passing automated tests. Railway auto-deploy on push with no quality gate is not acceptable for any Ansai product handling real institutional data. GitHub Actions or equivalent must gate every deployment.</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04 — Security baseline</w:t>
      </w:r>
    </w:p>
    <w:p>
      <w:pPr>
        <w:spacing w:before="0" w:after="160" w:line="280"/>
      </w:pPr>
      <w:r>
        <w:rPr>
          <w:rFonts w:ascii="DM Sans" w:cs="DM Sans" w:eastAsia="DM Sans" w:hAnsi="DM Sans"/>
          <w:b w:val="false"/>
          <w:bCs w:val="false"/>
          <w:color w:val="B3C2CD"/>
          <w:sz w:val="22"/>
          <w:szCs w:val="22"/>
        </w:rPr>
        <w:t xml:space="preserve">Every Ansai product must meet these security standards as a baseline before any school, farm, clinic, or institutional user is onboarded.</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Authentication</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JWT with refresh token rotation. Short-lived access tokens (15 min). Long-lived refresh tokens (7 days, httpOnly cookie). No 24-hour single-token windows on products handling financial or personal data.</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Password hashing</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bcrypt minimum 12 rounds. No MD5, SHA-1, or unsalted hashes anywhere in the codebase.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Rate limiting</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Login endpoints: 10 requests/minute. Public-facing endpoints: configurable per endpoint risk level.</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Account lockout</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5 consecutive failed login attempts triggers lockout. Counter resets on successful login.</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Data isolation</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Multi-tenant products: every query scoped to institutional ID enforced at middleware level, not just application level.</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Audit logging</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Every data mutation (CREATE, UPDATE, DELETE) recorded with user ID, timestamp, IP address, and JSON diff. Best-effort — failures do not block operations.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File uploads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MIME type validation. Size limits enforced server-side. UUID-based storage keys to prevent enumeration. No user-controlled file paths.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Dependencies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Regular security patching. No known critical CVEs in production dependencies. Automated dependency scanning in CI pipeline.</w:t>
            </w:r>
          </w:p>
        </w:tc>
      </w:tr>
    </w:tbl>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05 — The infrastructure-aware engineering standard</w:t>
      </w:r>
    </w:p>
    <w:p>
      <w:pPr>
        <w:spacing w:before="0" w:after="160" w:line="280"/>
      </w:pPr>
      <w:r>
        <w:rPr>
          <w:rFonts w:ascii="DM Sans" w:cs="DM Sans" w:eastAsia="DM Sans" w:hAnsi="DM Sans"/>
          <w:b w:val="false"/>
          <w:bCs w:val="false"/>
          <w:color w:val="B3C2CD"/>
          <w:sz w:val="22"/>
          <w:szCs w:val="22"/>
        </w:rPr>
        <w:t xml:space="preserve">Every Ansai product is designed for the connectivity conditions that African institutions actually experience, not the conditions assumed in a developed-market office. This is not a feature — it is the engineering philosophy.</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Every feature is designed for 2G connectivity first. Fibre is the upgrade path, not the assumption.</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Bundle sizes are minimised. Every kilobyte costs real money for users on mobile data.</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Images are compressed, lazy-loaded, and cached aggressively. Photos of students and staff should not require a fast connection to display.</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API responses are paginated and minimal. No endpoint returns more data than the UI needs. Over-fetching is a performance violation.</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Failure states are designed. Every screen that loads data must handle the case where that data does not arrive. Spinners that time out silently are unacceptable.</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06 — Document control</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Document ID</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GEP-001</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Version</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1.0</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Parent doc</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GID-001 — Ansai Group Identity Document</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Owner</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Technical Lead — Ansai Technologies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Review cycle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Every six months — or when a new product vertical is added</w:t>
            </w:r>
          </w:p>
        </w:tc>
      </w:tr>
    </w:tbl>
    <w:p>
      <w:pPr>
        <w:spacing w:before="120" w:after="120" w:line="280"/>
      </w:pPr>
      <w:r>
        <w:rPr>
          <w:rFonts w:ascii="DM Sans" w:cs="DM Sans" w:eastAsia="DM Sans" w:hAnsi="DM Sans"/>
          <w:b w:val="false"/>
          <w:bCs w:val="false"/>
          <w:color w:val="B3C2CD"/>
          <w:sz w:val="22"/>
          <w:szCs w:val="22"/>
        </w:rPr>
        <w:t xml:space="preserve"/>
      </w:r>
    </w:p>
    <w:p>
      <w:pPr>
        <w:spacing w:before="0" w:after="120" w:line="280"/>
      </w:pPr>
      <w:r>
        <w:rPr>
          <w:rFonts w:ascii="Courier New" w:cs="Courier New" w:eastAsia="Courier New" w:hAnsi="Courier New"/>
          <w:b w:val="false"/>
          <w:bCs w:val="false"/>
          <w:color w:val="667A8A"/>
          <w:sz w:val="18"/>
          <w:szCs w:val="18"/>
        </w:rPr>
        <w:t xml:space="preserve">Ansai Technologies  ·  Engineering Principles  ·  GEP-001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040" w:sz="4"/>
      </w:pBdr>
      <w:tabs>
        <w:tab w:val="right" w:pos="9026"/>
      </w:tabs>
      <w:spacing w:before="0"/>
    </w:pPr>
    <w:r>
      <w:rPr>
        <w:rFonts w:ascii="Courier New" w:cs="Courier New" w:eastAsia="Courier New" w:hAnsi="Courier New"/>
        <w:b w:val="false"/>
        <w:bCs w:val="false"/>
        <w:color w:val="667A8A"/>
        <w:sz w:val="16"/>
        <w:szCs w:val="16"/>
      </w:rPr>
      <w:t xml:space="preserve">v1.0 — March 2026</w:t>
    </w:r>
    <w:r>
      <w:rPr>
        <w:rFonts w:ascii="DM Sans" w:cs="DM Sans" w:eastAsia="DM Sans" w:hAnsi="DM Sans"/>
      </w:rPr>
      <w:t xml:space="preserve">	</w:t>
    </w:r>
    <w:r>
      <w:rPr>
        <w:rFonts w:ascii="Courier New" w:cs="Courier New" w:eastAsia="Courier New" w:hAnsi="Courier New"/>
        <w:b w:val="false"/>
        <w:bCs w:val="false"/>
        <w:color w:val="667A8A"/>
        <w:sz w:val="16"/>
        <w:szCs w:val="16"/>
      </w:rPr>
      <w:t xml:space="preserve">Page </w:t>
    </w:r>
    <w:r>
      <w:rPr>
        <w:rFonts w:ascii="Courier New" w:cs="Courier New" w:eastAsia="Courier New" w:hAnsi="Courier New"/>
        <w:color w:val="667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040" w:sz="4"/>
      </w:pBdr>
      <w:spacing w:after="0"/>
    </w:pPr>
    <w:r>
      <w:rPr>
        <w:rFonts w:ascii="Courier New" w:cs="Courier New" w:eastAsia="Courier New" w:hAnsi="Courier New"/>
        <w:b w:val="false"/>
        <w:bCs w:val="false"/>
        <w:color w:val="667A8A"/>
        <w:sz w:val="16"/>
        <w:szCs w:val="16"/>
      </w:rPr>
      <w:t xml:space="preserve">ANSAI TECHNOLOGIES</w:t>
    </w:r>
    <w:r>
      <w:rPr>
        <w:rFonts w:ascii="DM Sans" w:cs="DM Sans" w:eastAsia="DM Sans" w:hAnsi="DM Sans"/>
        <w:color w:val="1E3040"/>
        <w:sz w:val="16"/>
        <w:szCs w:val="16"/>
      </w:rPr>
      <w:t xml:space="preserve">   ·   </w:t>
    </w:r>
    <w:r>
      <w:rPr>
        <w:rFonts w:ascii="Courier New" w:cs="Courier New" w:eastAsia="Courier New" w:hAnsi="Courier New"/>
        <w:b w:val="false"/>
        <w:bCs w:val="false"/>
        <w:color w:val="667A8A"/>
        <w:sz w:val="16"/>
        <w:szCs w:val="16"/>
      </w:rPr>
      <w:t xml:space="preserve">ENGINEERING PRINCIPLES — GEP-001</w:t>
    </w:r>
    <w:r>
      <w:rPr>
        <w:rFonts w:ascii="DM Sans" w:cs="DM Sans" w:eastAsia="DM Sans" w:hAnsi="DM Sans"/>
        <w:color w:val="1E3040"/>
        <w:sz w:val="16"/>
        <w:szCs w:val="16"/>
      </w:rPr>
      <w:t xml:space="preserve">   ·   </w:t>
    </w:r>
    <w:r>
      <w:rPr>
        <w:rFonts w:ascii="Courier New" w:cs="Courier New" w:eastAsia="Courier New" w:hAnsi="Courier New"/>
        <w:b w:val="false"/>
        <w:bCs w:val="false"/>
        <w:color w:val="F87171"/>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DM Sans" w:cs="DM Sans" w:eastAsia="DM Sans" w:hAnsi="DM Sans"/>
        <w:color w:val="2DE8E8"/>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DM Sans" w:cs="DM Sans" w:eastAsia="DM Sans" w:hAnsi="DM Sans"/>
        <w:color w:val="2DE8E8"/>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B3C2C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DM Sans" w:cs="DM Sans" w:eastAsia="DM Sans" w:hAnsi="DM Sans"/>
      <w:b/>
      <w:bCs/>
      <w:color w:val="FFFFFF"/>
      <w:sz w:val="40"/>
      <w:szCs w:val="40"/>
    </w:rPr>
  </w:style>
  <w:style w:type="paragraph" w:styleId="Heading2">
    <w:name w:val="Heading 2"/>
    <w:basedOn w:val="Normal"/>
    <w:next w:val="Normal"/>
    <w:qFormat/>
    <w:pPr>
      <w:spacing w:before="360" w:after="120"/>
      <w:outlineLvl w:val="1"/>
    </w:pPr>
    <w:rPr>
      <w:rFonts w:ascii="DM Sans" w:cs="DM Sans" w:eastAsia="DM Sans" w:hAnsi="DM Sans"/>
      <w:b/>
      <w:bCs/>
      <w:color w:val="FFFFFF"/>
      <w:sz w:val="28"/>
      <w:szCs w:val="28"/>
    </w:rPr>
  </w:style>
  <w:style w:type="paragraph" w:styleId="Heading3">
    <w:name w:val="Heading 3"/>
    <w:basedOn w:val="Normal"/>
    <w:next w:val="Normal"/>
    <w:qFormat/>
    <w:pPr>
      <w:spacing w:before="240" w:after="80"/>
      <w:outlineLvl w:val="2"/>
    </w:pPr>
    <w:rPr>
      <w:rFonts w:ascii="DM Sans" w:cs="DM Sans" w:eastAsia="DM Sans" w:hAnsi="DM Sans"/>
      <w:b/>
      <w:bCs/>
      <w:color w:val="2DE8E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2026-03-21T22:04:23.604Z</dcterms:created>
  <dcterms:modified xsi:type="dcterms:W3CDTF">2026-03-21T22:04:23.604Z</dcterms:modified>
</cp:coreProperties>
</file>

<file path=docProps/custom.xml><?xml version="1.0" encoding="utf-8"?>
<Properties xmlns="http://schemas.openxmlformats.org/officeDocument/2006/custom-properties" xmlns:vt="http://schemas.openxmlformats.org/officeDocument/2006/docPropsVTypes"/>
</file>