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aps/>
          <w:color w:val="555555"/>
          <w:sz w:val="18"/>
          <w:szCs w:val="18"/>
        </w:rPr>
        <w:t xml:space="preserve">ANSAI TECHNOLOGIES  ·  NAIROBI, KENYA  ·  MARCH 2026</w:t>
      </w:r>
    </w:p>
    <w:p>
      <w:pPr>
        <w:spacing w:before="80" w:after="40"/>
      </w:pPr>
      <w:r>
        <w:rPr>
          <w:rFonts w:ascii="Arial" w:cs="Arial" w:eastAsia="Arial" w:hAnsi="Arial"/>
          <w:b/>
          <w:bCs/>
          <w:color w:val="1A1A1A"/>
          <w:sz w:val="48"/>
          <w:szCs w:val="48"/>
        </w:rPr>
        <w:t xml:space="preserve">Ansai Technologies</w:t>
      </w:r>
    </w:p>
    <w:p>
      <w:pPr>
        <w:spacing w:before="0" w:after="320"/>
      </w:pPr>
      <w:r>
        <w:t>The agentic infrastructure platform for Africa.</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Founded</w:t>
            </w:r>
          </w:p>
        </w:tc>
        <w:tc>
          <w:tcPr>
            <w:tcW w:type="dxa" w:w="73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2026</w:t>
            </w:r>
          </w:p>
        </w:tc>
      </w:tr>
      <w:tr>
        <w:tc>
          <w:tcPr>
            <w:tcW w:type="dxa" w:w="20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Headquarters</w:t>
            </w:r>
          </w:p>
        </w:tc>
        <w:tc>
          <w:tcPr>
            <w:tcW w:type="dxa" w:w="73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Nairobi, Kenya</w:t>
            </w:r>
          </w:p>
        </w:tc>
      </w:tr>
      <w:tr>
        <w:tc>
          <w:tcPr>
            <w:tcW w:type="dxa" w:w="20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First product line</w:t>
            </w:r>
          </w:p>
        </w:tc>
        <w:tc>
          <w:tcPr>
            <w:tcW w:type="dxa" w:w="73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EduManage</w:t>
            </w:r>
          </w:p>
        </w:tc>
      </w:tr>
    </w:tbl>
    <w:p>
      <w:pPr>
        <w:spacing w:before="160" w:after="0"/>
      </w:pPr>
    </w:p>
    <w:p>
      <w:pPr>
        <w:spacing w:before="80" w:after="80"/>
      </w:pPr>
      <w:r>
        <w:rPr>
          <w:rFonts w:ascii="Arial" w:cs="Arial" w:eastAsia="Arial" w:hAnsi="Arial"/>
          <w:color w:val="1A1A1A"/>
          <w:sz w:val="22"/>
          <w:szCs w:val="22"/>
        </w:rPr>
        <w:t xml:space="preserve">This document describes Ansai Technologies — what it is, why it exists, how it is built, and the full map of product lines it is building toward. It is written for investors, partners, collaborators, and anyone seeking to understand Ansai at depth.</w:t>
      </w:r>
    </w:p>
    <w:p>
      <w:pPr>
        <w:pBdr>
          <w:bottom w:val="single" w:color="CCCCCC" w:sz="4" w:space="1"/>
        </w:pBdr>
        <w:spacing w:before="40" w:after="200"/>
      </w:pPr>
    </w:p>
    <w:p>
      <w:pPr>
        <w:pStyle w:val="Heading1"/>
        <w:spacing w:before="400" w:after="120"/>
      </w:pPr>
      <w:r>
        <w:rPr>
          <w:rFonts w:ascii="Arial" w:cs="Arial" w:eastAsia="Arial" w:hAnsi="Arial"/>
          <w:b/>
          <w:bCs/>
          <w:color w:val="1A1A1A"/>
          <w:sz w:val="28"/>
          <w:szCs w:val="28"/>
        </w:rPr>
        <w:t xml:space="preserve">01 — Who we are</w:t>
      </w:r>
    </w:p>
    <w:p>
      <w:pPr>
        <w:spacing w:before="80" w:after="80"/>
      </w:pPr>
      <w:r>
        <w:t>Ansai Technologies is the agentic infrastructure platform for Africa.</w:t>
      </w:r>
    </w:p>
    <w:p>
      <w:pPr>
        <w:spacing w:before="80" w:after="0"/>
      </w:pPr>
    </w:p>
    <w:p>
      <w:pPr>
        <w:spacing w:before="160" w:after="160"/>
        <w:ind w:left="560" w:right="560"/>
      </w:pPr>
      <w:r>
        <w:rPr>
          <w:rFonts w:ascii="Arial" w:cs="Arial" w:eastAsia="Arial" w:hAnsi="Arial"/>
          <w:i/>
          <w:iCs/>
          <w:color w:val="1B3FAB"/>
          <w:sz w:val="22"/>
          <w:szCs w:val="22"/>
        </w:rPr>
        <w:t xml:space="preserve">"We build software for the institutions that shape African life — schools, farms, clinics, and the communities they serve."</w:t>
      </w:r>
    </w:p>
    <w:p>
      <w:pPr>
        <w:spacing w:before="80" w:after="0"/>
      </w:pPr>
    </w:p>
    <w:p>
      <w:pPr>
        <w:spacing w:before="80" w:after="80"/>
      </w:pPr>
      <w:r>
        <w:rPr>
          <w:rFonts w:ascii="Arial" w:cs="Arial" w:eastAsia="Arial" w:hAnsi="Arial"/>
          <w:color w:val="1A1A1A"/>
          <w:sz w:val="22"/>
          <w:szCs w:val="22"/>
        </w:rPr>
        <w:t xml:space="preserve">Ansai Technologies was founded in Nairobi, Kenya, with a specific and deliberate ambition: to build the operational software layer that African institutions run on. Not apps people open occasionally. Infrastructure — the foundational systems that an institution depends on every single day to function. Remove it and the institution cannot operate properly.</w:t>
      </w:r>
    </w:p>
    <w:p>
      <w:pPr>
        <w:spacing w:before="80" w:after="0"/>
      </w:pPr>
    </w:p>
    <w:p>
      <w:pPr>
        <w:spacing w:before="80" w:after="80"/>
      </w:pPr>
      <w:r>
        <w:rPr>
          <w:rFonts w:ascii="Arial" w:cs="Arial" w:eastAsia="Arial" w:hAnsi="Arial"/>
          <w:color w:val="1A1A1A"/>
          <w:sz w:val="22"/>
          <w:szCs w:val="22"/>
        </w:rPr>
        <w:t xml:space="preserve">We start where trust is deepest and the problem is most immediate — in schools. From schools we grow into agriculture, transport, health, and governance. Not as a collection of unrelated products, but as a connected ecosystem where each product line makes the others stronger, and where the data and trust accumulated in one sector enriches every other sector Ansai serves.</w:t>
      </w:r>
    </w:p>
    <w:p>
      <w:pPr>
        <w:pStyle w:val="Heading1"/>
        <w:spacing w:before="400" w:after="120"/>
      </w:pPr>
      <w:r>
        <w:rPr>
          <w:rFonts w:ascii="Arial" w:cs="Arial" w:eastAsia="Arial" w:hAnsi="Arial"/>
          <w:b/>
          <w:bCs/>
          <w:color w:val="1A1A1A"/>
          <w:sz w:val="28"/>
          <w:szCs w:val="28"/>
        </w:rPr>
        <w:t xml:space="preserve">02 — The infrastructure thesis</w:t>
      </w:r>
    </w:p>
    <w:p>
      <w:pPr>
        <w:spacing w:before="80" w:after="80"/>
      </w:pPr>
      <w:r>
        <w:rPr>
          <w:rFonts w:ascii="Arial" w:cs="Arial" w:eastAsia="Arial" w:hAnsi="Arial"/>
          <w:color w:val="1A1A1A"/>
          <w:sz w:val="22"/>
          <w:szCs w:val="22"/>
        </w:rPr>
        <w:t xml:space="preserve">The most important technology companies of the last thirty years were not the ones that built the best apps. They were the ones that built the rails that apps run on. AWS built the infrastructure that lets millions of websites exist. Stripe built the financial rails that let millions of businesses accept payments. M-PESA built the payment infrastructure that made banking accessible to millions of Kenyans who had never held a bank account.</w:t>
      </w:r>
    </w:p>
    <w:p>
      <w:pPr>
        <w:spacing w:before="80" w:after="0"/>
      </w:pPr>
    </w:p>
    <w:p>
      <w:pPr>
        <w:spacing w:before="80" w:after="80"/>
      </w:pPr>
      <w:r>
        <w:rPr>
          <w:rFonts w:ascii="Arial" w:cs="Arial" w:eastAsia="Arial" w:hAnsi="Arial"/>
          <w:color w:val="1A1A1A"/>
          <w:sz w:val="22"/>
          <w:szCs w:val="22"/>
        </w:rPr>
        <w:t xml:space="preserve">Africa is at the beginning of its technology infrastructure era. The foundational rails — financial, operational, logistical, clinical, educational — are either absent or built by foreign companies that do not understand the specific operational reality of African institutions. The opportunity is not to build better apps. It is to build the rails.</w:t>
      </w:r>
    </w:p>
    <w:p>
      <w:pPr>
        <w:spacing w:before="120" w:after="0"/>
      </w:pPr>
    </w:p>
    <w:p>
      <w:pPr>
        <w:spacing w:before="320" w:after="80"/>
      </w:pPr>
      <w:r>
        <w:t>What agentic infrastructure means</w:t>
      </w:r>
    </w:p>
    <w:p>
      <w:pPr>
        <w:spacing w:before="80" w:after="80"/>
      </w:pPr>
      <w:r>
        <w:rPr>
          <w:rFonts w:ascii="Arial" w:cs="Arial" w:eastAsia="Arial" w:hAnsi="Arial"/>
          <w:color w:val="1A1A1A"/>
          <w:sz w:val="22"/>
          <w:szCs w:val="22"/>
        </w:rPr>
        <w:t xml:space="preserve">Operational infrastructure is the software an institution cannot function without. The test is specific: if an Ansai product line went offline for a week, would the institution it serves feel it in its daily operations? If yes — that is infrastructure. If no — that is a tool. Ansai builds infrastructure.</w:t>
      </w:r>
    </w:p>
    <w:p>
      <w:pPr>
        <w:spacing w:before="120" w:after="0"/>
      </w:pPr>
    </w:p>
    <w:p>
      <w:pPr>
        <w:spacing w:before="320" w:after="80"/>
      </w:pPr>
      <w:r>
        <w:rPr>
          <w:rFonts w:ascii="Arial" w:cs="Arial" w:eastAsia="Arial" w:hAnsi="Arial"/>
          <w:b/>
          <w:bCs/>
          <w:caps/>
          <w:color w:val="1B3FAB"/>
          <w:sz w:val="18"/>
          <w:szCs w:val="18"/>
        </w:rPr>
        <w:t xml:space="preserve">The M-PESA parallel</w:t>
      </w:r>
    </w:p>
    <w:p>
      <w:pPr>
        <w:spacing w:before="80" w:after="80"/>
      </w:pPr>
      <w:r>
        <w:rPr>
          <w:rFonts w:ascii="Arial" w:cs="Arial" w:eastAsia="Arial" w:hAnsi="Arial"/>
          <w:color w:val="1A1A1A"/>
          <w:sz w:val="22"/>
          <w:szCs w:val="22"/>
        </w:rPr>
        <w:t xml:space="preserve">M-PESA started as a person-to-person remittance service and became the payment infrastructure for an entire economy. It did not set out to dominate every financial use case. It built one piece of infrastructure so well that every other financial use case was drawn to it naturally. Ansai follows the same logic. EduManage builds one piece of infrastructure — school operations — so well that every adjacent institutional problem is drawn to it naturally.</w:t>
      </w:r>
    </w:p>
    <w:p>
      <w:pPr>
        <w:pStyle w:val="Heading1"/>
        <w:spacing w:before="400" w:after="120"/>
      </w:pPr>
      <w:r>
        <w:rPr>
          <w:rFonts w:ascii="Arial" w:cs="Arial" w:eastAsia="Arial" w:hAnsi="Arial"/>
          <w:b/>
          <w:bCs/>
          <w:color w:val="1A1A1A"/>
          <w:sz w:val="28"/>
          <w:szCs w:val="28"/>
        </w:rPr>
        <w:t xml:space="preserve">03 — The community ecosystem model</w:t>
      </w:r>
    </w:p>
    <w:p>
      <w:pPr>
        <w:spacing w:before="80" w:after="80"/>
      </w:pPr>
      <w:r>
        <w:rPr>
          <w:rFonts w:ascii="Arial" w:cs="Arial" w:eastAsia="Arial" w:hAnsi="Arial"/>
          <w:color w:val="1A1A1A"/>
          <w:sz w:val="22"/>
          <w:szCs w:val="22"/>
        </w:rPr>
        <w:t xml:space="preserve">Ansai's sector map is not a list of industries to enter. It is a systems model of a self-sustaining community — derived from first principles thinking about what every African community needs to function, thrive, and become independent of external dependency.</w:t>
      </w:r>
    </w:p>
    <w:p>
      <w:pPr>
        <w:spacing w:before="160" w:after="0"/>
      </w:pPr>
    </w:p>
    <w:p>
      <w:pPr>
        <w:spacing w:before="320" w:after="80"/>
      </w:pPr>
      <w:r>
        <w:rPr>
          <w:rFonts w:ascii="Arial" w:cs="Arial" w:eastAsia="Arial" w:hAnsi="Arial"/>
          <w:b/>
          <w:bCs/>
          <w:caps/>
          <w:color w:val="1B3FAB"/>
          <w:sz w:val="18"/>
          <w:szCs w:val="18"/>
        </w:rPr>
        <w:t xml:space="preserve">The five active product lines</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EduManage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School management infrastructure for African secondary schools. The beachhead. [Active]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AgriX</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Operational infrastructure for African agriculture and farming cooperatives. [Next]</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HealthLink</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Health records and clinic management infrastructure for African communities. [Horizon]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FlowOps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t>Transport and logistics agentic infrastructure for African institutions. [Horizon]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GovBase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Governance and public administration infrastructure for African counties. [Long game]</w:t>
            </w:r>
          </w:p>
        </w:tc>
      </w:tr>
    </w:tbl>
    <w:p>
      <w:pPr>
        <w:spacing w:before="160" w:after="0"/>
      </w:pPr>
    </w:p>
    <w:p>
      <w:pPr>
        <w:spacing w:before="320" w:after="80"/>
      </w:pPr>
      <w:r>
        <w:rPr>
          <w:rFonts w:ascii="Arial" w:cs="Arial" w:eastAsia="Arial" w:hAnsi="Arial"/>
          <w:b/>
          <w:bCs/>
          <w:caps/>
          <w:color w:val="1B3FAB"/>
          <w:sz w:val="18"/>
          <w:szCs w:val="18"/>
        </w:rPr>
        <w:t xml:space="preserve">Future sectors</w:t>
      </w:r>
    </w:p>
    <w:p>
      <w:pPr>
        <w:spacing w:before="80" w:after="80"/>
      </w:pPr>
      <w:r>
        <w:rPr>
          <w:rFonts w:ascii="Arial" w:cs="Arial" w:eastAsia="Arial" w:hAnsi="Arial"/>
          <w:color w:val="1A1A1A"/>
          <w:sz w:val="22"/>
          <w:szCs w:val="22"/>
        </w:rPr>
        <w:t xml:space="preserve">Beyond the five active product lines, Ansai's vision map includes energy management, water and environment, commerce and value exchange, and smart city infrastructure. These sectors are named as direction, not as planned products. Each will be entered when the institutional trust and operational data from preceding product lines create a natural right of entry.</w:t>
      </w:r>
    </w:p>
    <w:p>
      <w:pPr>
        <w:pStyle w:val="Heading1"/>
        <w:spacing w:before="400" w:after="120"/>
      </w:pPr>
      <w:r>
        <w:rPr>
          <w:rFonts w:ascii="Arial" w:cs="Arial" w:eastAsia="Arial" w:hAnsi="Arial"/>
          <w:b/>
          <w:bCs/>
          <w:color w:val="1A1A1A"/>
          <w:sz w:val="28"/>
          <w:szCs w:val="28"/>
        </w:rPr>
        <w:t xml:space="preserve">04 — The product lines in detail</w:t>
      </w:r>
    </w:p>
    <w:p>
      <w:pPr>
        <w:pStyle w:val="Heading2"/>
        <w:spacing w:before="280" w:after="80"/>
      </w:pPr>
      <w:r>
        <w:rPr>
          <w:rFonts w:ascii="Arial" w:cs="Arial" w:eastAsia="Arial" w:hAnsi="Arial"/>
          <w:b/>
          <w:bCs/>
          <w:caps/>
          <w:color w:val="1A1A1A"/>
          <w:sz w:val="22"/>
          <w:szCs w:val="22"/>
        </w:rPr>
        <w:t xml:space="preserve">EduManage — school management infrastructure [Active]</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Active — MVP complete. Pre-launch, targeting first paying schools.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problem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African secondary schools run on paper ledgers, WhatsApp groups, and Excel spreadsheets. Fee collection is manual. Attendance is days behind. Parents cannot access their child's information. Report cards are compiled by hand.</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solution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 comprehensive school management platform — fee management, attendance, academics, staff, parent portal, behaviour, dormitories, inventory, and audit logging — in one system that works on any device, even with intermittent connectivity.</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Market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Kenyan private, government, and mission secondary schools as the beachhead. East African secondary schools as the natural expansion. 50,000+ secondary schools across Sub-Saharan Africa as the long-term market.</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Revenue model</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Annual subscription per school, tiered by student population. M-PESA integration enabling direct fee collection with automatic reconciliation. Expansion revenue as schools adopt additional modules.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Technology</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React + TypeScript frontend. Fastify backend. PostgreSQL. Local-first PWA architecture with Workbox Service Workers. Multi-tenant with strict data isolation.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Differentiation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Built for the 8-4-4 Kenyan curriculum. M-PESA native. Offline-first architecture. Mshauri Engineer field model — physical presence in every school. African from the first line of code.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North star</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Weekly active schools — the number of schools depending on EduManage every week, not just registered or onboarded.</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moat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Every school that depends on EduManage generates structured operational data. That data, accumulated over years, becomes the intelligence layer that no competitor can replicate by copying the software.</w:t>
            </w:r>
          </w:p>
        </w:tc>
      </w:tr>
    </w:tbl>
    <w:p>
      <w:pPr>
        <w:spacing w:before="160" w:after="0"/>
      </w:pPr>
    </w:p>
    <w:p>
      <w:pPr>
        <w:pStyle w:val="Heading2"/>
        <w:spacing w:before="280" w:after="80"/>
      </w:pPr>
      <w:r>
        <w:rPr>
          <w:rFonts w:ascii="Arial" w:cs="Arial" w:eastAsia="Arial" w:hAnsi="Arial"/>
          <w:b/>
          <w:bCs/>
          <w:caps/>
          <w:color w:val="1A1A1A"/>
          <w:sz w:val="22"/>
          <w:szCs w:val="22"/>
        </w:rPr>
        <w:t xml:space="preserve">AgriX — agricultural infrastructure [Next]</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Planned — second product line. Entry when EduManage reaches 20+ active schools and the trust network extends into farming communities.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problem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African smallholder farmers operate without operational systems. Farm records are kept in memory. Payments for produce are cash-based and delayed. Market prices are unknown until the buyer arrives. Agricultural credit is inaccessible.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solution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Operational infrastructure for farms and agricultural cooperatives — farm management, produce tracking, M-PESA payment rails for farmers, supply chain visibility, market price intelligence.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Trust connection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Schools sit inside farming communities. The bursar who uses EduManage is the same person whose family farms. The trust Ansai earns in schools is the right of entry into agriculture.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moat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Farm operational data accumulated over seasons becomes increasingly valuable — yield prediction, input optimisation, credit scoring, market timing.</w:t>
            </w:r>
          </w:p>
        </w:tc>
      </w:tr>
    </w:tbl>
    <w:p>
      <w:pPr>
        <w:spacing w:before="160" w:after="0"/>
      </w:pPr>
    </w:p>
    <w:p>
      <w:pPr>
        <w:pStyle w:val="Heading2"/>
        <w:spacing w:before="280" w:after="80"/>
      </w:pPr>
      <w:r>
        <w:rPr>
          <w:rFonts w:ascii="Arial" w:cs="Arial" w:eastAsia="Arial" w:hAnsi="Arial"/>
          <w:b/>
          <w:bCs/>
          <w:caps/>
          <w:color w:val="1A1A1A"/>
          <w:sz w:val="22"/>
          <w:szCs w:val="22"/>
        </w:rPr>
        <w:t xml:space="preserve">HealthLink — health infrastructure [Horizon]</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Planned — third product line. Entry when EduManage school health records create a natural bridge into community health infrastructure.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problem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African clinics operate without unified records infrastructure. Patient histories are paper-based, fragmented, and lost when patients move between facilities. Community health workers operate without digital tools.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solution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Electronic health records, clinic management, medicine supply chain, community health worker coordination, and disease surveillance — built for African health facilities.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Trust connection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EduManage holds school health records. A school that trusts Ansai with student fee data will trust Ansai with health data.</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moat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Longitudinal health records accumulated over years — from school age through adulthood — become the most valuable health dataset in Africa.</w:t>
            </w:r>
          </w:p>
        </w:tc>
      </w:tr>
    </w:tbl>
    <w:p>
      <w:pPr>
        <w:spacing w:before="160" w:after="0"/>
      </w:pPr>
    </w:p>
    <w:p>
      <w:pPr>
        <w:pStyle w:val="Heading2"/>
        <w:spacing w:before="280" w:after="80"/>
      </w:pPr>
      <w:r>
        <w:rPr>
          <w:rFonts w:ascii="Arial" w:cs="Arial" w:eastAsia="Arial" w:hAnsi="Arial"/>
          <w:b/>
          <w:bCs/>
          <w:caps/>
          <w:color w:val="1A1A1A"/>
          <w:sz w:val="22"/>
          <w:szCs w:val="22"/>
        </w:rPr>
        <w:t xml:space="preserve">FlowOps — transport and logistics infrastructure [Horizon]</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Planned — fourth product line. School transport is the beachhead.</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problem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Transport and logistics in Africa operate without operational systems. School buses run without route management. Supply chains for produce have no visibility layer.</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solution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Operational infrastructure for institutional transport — school bus management, cooperative fleet management, logistics tracking, route optimisation, and payment infrastructure for transport operators.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Trust connection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School bus fees are already inside EduManage's fee management system. FlowOps grows from that module into a standalone transport infrastructure platform.</w:t>
            </w:r>
          </w:p>
        </w:tc>
      </w:tr>
    </w:tbl>
    <w:p>
      <w:pPr>
        <w:spacing w:before="160" w:after="0"/>
      </w:pPr>
    </w:p>
    <w:p>
      <w:pPr>
        <w:pStyle w:val="Heading2"/>
        <w:spacing w:before="280" w:after="80"/>
      </w:pPr>
      <w:r>
        <w:rPr>
          <w:rFonts w:ascii="Arial" w:cs="Arial" w:eastAsia="Arial" w:hAnsi="Arial"/>
          <w:b/>
          <w:bCs/>
          <w:caps/>
          <w:color w:val="1A1A1A"/>
          <w:sz w:val="22"/>
          <w:szCs w:val="22"/>
        </w:rPr>
        <w:t xml:space="preserve">GovBase — governance infrastructure [Long game]</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Long-term vision. Entry when Ansai has established institutional relationships with government through EduManage's government school deployments.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problem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African county governments operate with fragmented, paper-based, or imported systems. Procurement is opaque. Service delivery is untracked. Citizen records are siloed.</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solution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Operational infrastructure for local governance — procurement management, service delivery tracking, citizen records, budget management, and accountability infrastructure.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moat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Government relationships are the deepest institutional relationships possible. Once Ansai infrastructure is embedded in county governance, the switching cost is effectively infinite.</w:t>
            </w:r>
          </w:p>
        </w:tc>
      </w:tr>
    </w:tbl>
    <w:p>
      <w:pPr>
        <w:pStyle w:val="Heading1"/>
        <w:spacing w:before="400" w:after="120"/>
      </w:pPr>
      <w:r>
        <w:rPr>
          <w:rFonts w:ascii="Arial" w:cs="Arial" w:eastAsia="Arial" w:hAnsi="Arial"/>
          <w:b/>
          <w:bCs/>
          <w:color w:val="1A1A1A"/>
          <w:sz w:val="28"/>
          <w:szCs w:val="28"/>
        </w:rPr>
        <w:t xml:space="preserve">05 — The intelligence layer</w:t>
      </w:r>
    </w:p>
    <w:p>
      <w:pPr>
        <w:spacing w:before="80" w:after="80"/>
      </w:pPr>
      <w:r>
        <w:rPr>
          <w:rFonts w:ascii="Arial" w:cs="Arial" w:eastAsia="Arial" w:hAnsi="Arial"/>
          <w:color w:val="1A1A1A"/>
          <w:sz w:val="22"/>
          <w:szCs w:val="22"/>
        </w:rPr>
        <w:t xml:space="preserve">Each Ansai product line is independently valuable. Together, they form something far more powerful — a connected intelligence layer that sees patterns no single institution or sector could see on its own.</w:t>
      </w:r>
    </w:p>
    <w:p>
      <w:pPr>
        <w:spacing w:before="80" w:after="0"/>
      </w:pPr>
    </w:p>
    <w:p>
      <w:pPr>
        <w:spacing w:before="80" w:after="80"/>
      </w:pPr>
      <w:r>
        <w:rPr>
          <w:rFonts w:ascii="Arial" w:cs="Arial" w:eastAsia="Arial" w:hAnsi="Arial"/>
          <w:color w:val="1A1A1A"/>
          <w:sz w:val="22"/>
          <w:szCs w:val="22"/>
        </w:rPr>
        <w:t xml:space="preserve">The intelligence layer is not a separate product. It is what emerges when operational data from schools, farms, clinics, transport systems, and governance infrastructure is structured, connected, and analysed across the Ansai ecosystem. Fee default prediction. Yield forecasting. Disease surveillance. Economic patterns derived from institutional behaviour. Cross-sector intelligence that only exists because Ansai is present in multiple sectors simultaneously.</w:t>
      </w:r>
    </w:p>
    <w:p>
      <w:pPr>
        <w:spacing w:before="120" w:after="0"/>
      </w:pPr>
    </w:p>
    <w:p>
      <w:pPr>
        <w:spacing w:before="320" w:after="80"/>
      </w:pPr>
      <w:r>
        <w:rPr>
          <w:rFonts w:ascii="Arial" w:cs="Arial" w:eastAsia="Arial" w:hAnsi="Arial"/>
          <w:b/>
          <w:bCs/>
          <w:caps/>
          <w:color w:val="1B3FAB"/>
          <w:sz w:val="18"/>
          <w:szCs w:val="18"/>
        </w:rPr>
        <w:t xml:space="preserve">The data sovereignty principle</w:t>
      </w:r>
    </w:p>
    <w:p>
      <w:pPr>
        <w:spacing w:before="80" w:after="80"/>
      </w:pPr>
      <w:r>
        <w:rPr>
          <w:rFonts w:ascii="Arial" w:cs="Arial" w:eastAsia="Arial" w:hAnsi="Arial"/>
          <w:color w:val="1A1A1A"/>
          <w:sz w:val="22"/>
          <w:szCs w:val="22"/>
        </w:rPr>
        <w:t xml:space="preserve">All intelligence derived from institutional data belongs to the institutions and communities that generated it. Ansai holds this data in trust, not in ownership. Communities have the right to access, correct, and export their data at any time. Ansai uses aggregate, anonymised patterns to improve its products — never individual institutional data to benefit Ansai at the institution's expense.</w:t>
      </w:r>
    </w:p>
    <w:p>
      <w:pPr>
        <w:pStyle w:val="Heading1"/>
        <w:spacing w:before="400" w:after="120"/>
      </w:pPr>
      <w:r>
        <w:rPr>
          <w:rFonts w:ascii="Arial" w:cs="Arial" w:eastAsia="Arial" w:hAnsi="Arial"/>
          <w:b/>
          <w:bCs/>
          <w:color w:val="1A1A1A"/>
          <w:sz w:val="28"/>
          <w:szCs w:val="28"/>
        </w:rPr>
        <w:t xml:space="preserve">06 — The enabling stack</w:t>
      </w:r>
    </w:p>
    <w:p>
      <w:pPr>
        <w:spacing w:before="80" w:after="80"/>
      </w:pPr>
      <w:r>
        <w:rPr>
          <w:rFonts w:ascii="Arial" w:cs="Arial" w:eastAsia="Arial" w:hAnsi="Arial"/>
          <w:color w:val="1A1A1A"/>
          <w:sz w:val="22"/>
          <w:szCs w:val="22"/>
        </w:rPr>
        <w:t xml:space="preserve">Beneath every product line sits a shared enabling technology stack that Ansai builds and deepens as the product lines compound. Built once, deployed everywhere. Each product line that reaches scale earns the right to deepen the next layer.</w:t>
      </w:r>
    </w:p>
    <w:p>
      <w:pPr>
        <w:spacing w:before="12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AI &amp; Intelligence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Decision support, prediction, and automation across every product line. The institutional data accumulated by each product line is what makes this intelligence genuinely African.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IoT &amp; Sensing</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Physical world data collection — soil sensors on farms, attendance hardware in schools, water flow meters in clinics. The bridge between Ansai's software and the physical reality institutions operate in.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Edge &amp; Cloud Infrastructure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Compute that works with or without reliable connectivity. Local-first architecture as the structural advantage over every competitor built for developed-market assumptions.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Robotics &amp; Automation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Physical automation for agriculture, logistics, and institutional operations. The physical execution layer for the software systems Ansai has already built.</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Quantum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Long horizon. Cryptography, supply chain optimisation, and computational problems that classical systems cannot solve at scale. Positioned early — not built today.</w:t>
            </w:r>
          </w:p>
        </w:tc>
      </w:tr>
    </w:tbl>
    <w:p>
      <w:pPr>
        <w:pStyle w:val="Heading1"/>
        <w:spacing w:before="400" w:after="120"/>
      </w:pPr>
      <w:r>
        <w:rPr>
          <w:rFonts w:ascii="Arial" w:cs="Arial" w:eastAsia="Arial" w:hAnsi="Arial"/>
          <w:b/>
          <w:bCs/>
          <w:color w:val="1A1A1A"/>
          <w:sz w:val="28"/>
          <w:szCs w:val="28"/>
        </w:rPr>
        <w:t xml:space="preserve">07 — The physical infrastructure vision</w:t>
      </w:r>
    </w:p>
    <w:p>
      <w:pPr>
        <w:spacing w:before="80" w:after="80"/>
      </w:pPr>
      <w:r>
        <w:rPr>
          <w:rFonts w:ascii="Arial" w:cs="Arial" w:eastAsia="Arial" w:hAnsi="Arial"/>
          <w:color w:val="1A1A1A"/>
          <w:sz w:val="22"/>
          <w:szCs w:val="22"/>
        </w:rPr>
        <w:t xml:space="preserve">Ansai's infrastructure ambition does not stop at software. The long-term vision includes owning the physical compute infrastructure that Ansai's software runs on — data centres designed for the African context, using Africa's natural resources for power and cooling.</w:t>
      </w:r>
    </w:p>
    <w:p>
      <w:pPr>
        <w:spacing w:before="12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Lake Victoria</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One of the largest freshwater bodies on earth — extraordinarily efficient for data centre cooling. A facility on the shores of Lake Victoria using lake water for cooling loop heat exchange is a planned infrastructure milestone.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Geothermal energy</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Kenya's Rift Valley geothermal resources generate over 800MW of installed capacity. A data centre at geothermal source is power-stable, carbon-neutral, and cost-effective at scale.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Solar capacity</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Kenya receives exceptional solar irradiance. A data centre with solar primary and geothermal backup has effectively zero energy cost at operating level once capital is deployed.</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Coastal connectivity</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Kenya's coast connects to multiple submarine cable systems — SEACOM, TEAMS, EASSy, DARE1. Direct access to the global internet backbone.</w:t>
            </w:r>
          </w:p>
        </w:tc>
      </w:tr>
    </w:tbl>
    <w:p>
      <w:pPr>
        <w:spacing w:before="160" w:after="0"/>
      </w:pPr>
    </w:p>
    <w:p>
      <w:pPr>
        <w:spacing w:before="320" w:after="80"/>
      </w:pPr>
      <w:r>
        <w:rPr>
          <w:rFonts w:ascii="Arial" w:cs="Arial" w:eastAsia="Arial" w:hAnsi="Arial"/>
          <w:b/>
          <w:bCs/>
          <w:caps/>
          <w:color w:val="1B3FAB"/>
          <w:sz w:val="18"/>
          <w:szCs w:val="18"/>
        </w:rPr>
        <w:t xml:space="preserve">The phased infrastructure plan</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Phase 1 — Now</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Cloud infrastructure. Azure for Students for development and staging. Microsoft Founders Hub for production. Zero capital expenditure on hardware.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Phase 2 — 20+ schools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Colocation. Rent rack space in an established Nairobi data centre. Install owned servers. Hybrid model: owned compute for primary data, cloud for backup and burst.</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Phase 3 — 100+ schools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Private facility. Purpose-built data centre. Lake Victoria water cooling. Solar primary power. Full data sovereignty.</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Phase 4 — Scale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Regional infrastructure. Multi-site deployment across East Africa. Edge nodes in partner institutions. Geographically distributed and locally governed.</w:t>
            </w:r>
          </w:p>
        </w:tc>
      </w:tr>
    </w:tbl>
    <w:p>
      <w:pPr>
        <w:pStyle w:val="Heading1"/>
        <w:spacing w:before="400" w:after="120"/>
      </w:pPr>
      <w:r>
        <w:rPr>
          <w:rFonts w:ascii="Arial" w:cs="Arial" w:eastAsia="Arial" w:hAnsi="Arial"/>
          <w:b/>
          <w:bCs/>
          <w:color w:val="1A1A1A"/>
          <w:sz w:val="28"/>
          <w:szCs w:val="28"/>
        </w:rPr>
        <w:t xml:space="preserve">08 — How Ansai works — the culture</w:t>
      </w:r>
    </w:p>
    <w:p>
      <w:pPr>
        <w:spacing w:before="80" w:after="80"/>
      </w:pPr>
      <w:r>
        <w:rPr>
          <w:rFonts w:ascii="Arial" w:cs="Arial" w:eastAsia="Arial" w:hAnsi="Arial"/>
          <w:color w:val="1A1A1A"/>
          <w:sz w:val="22"/>
          <w:szCs w:val="22"/>
        </w:rPr>
        <w:t xml:space="preserve">Culture is the operating system of a company. Ansai's culture was designed before the first hire because culture exists whether it is defined or not. The full culture standard is documented in GCC-001 — Ansai Culture Constitution. The summary below captures the core:</w:t>
      </w:r>
    </w:p>
    <w:p>
      <w:pPr>
        <w:spacing w:before="12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Utu Engineering</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"Mtu ni utu. A person is defined by their humanity." Full awareness of the human being on the other side of every screen. Not a user persona — a person.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Pamoja Culture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"Pamoja. Together." Horizontal, without hierarchy of importance. Shared ownership of outcomes. Bad news travels fast. Credit is distributed, not hoarded.</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The Mshauri Engineer</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Every person on an Ansai team is physically assigned to institutions as their field responsibility. Visits regularly. Knows the key people by name. The human face of the product.</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Innovation as DNA</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"We build things so ingenious the world stops and asks: how did they do that?" The standard for every feature, every product, every infrastructure decision.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Earn your welcome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African institutional relationships are built through repeated, consistent presence. Ansai shows up before it pitches. It listens before it builds.</w:t>
            </w:r>
          </w:p>
        </w:tc>
      </w:tr>
    </w:tbl>
    <w:p>
      <w:pPr>
        <w:pStyle w:val="Heading1"/>
        <w:spacing w:before="400" w:after="120"/>
      </w:pPr>
      <w:r>
        <w:rPr>
          <w:rFonts w:ascii="Arial" w:cs="Arial" w:eastAsia="Arial" w:hAnsi="Arial"/>
          <w:b/>
          <w:bCs/>
          <w:color w:val="1A1A1A"/>
          <w:sz w:val="28"/>
          <w:szCs w:val="28"/>
        </w:rPr>
        <w:t xml:space="preserve">09 — EduManage — current state</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Production readiness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98 / 100</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Critical defects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Zero</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API endpoints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65+ across 18+ modules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Frontend pages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24 fully functional</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Database tables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21 models, 9 enums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User roles</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9 role-based access levels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API response time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5–10ms simple, 20–50ms complex queries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Security rating</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 (authentication and authorisation)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Test coverage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P1 priority — in progress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Offline capability</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P1 priority — PWA/Workbox implementation in progress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M-PESA integration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P1 priority — Daraja API integration in progress</w:t>
            </w:r>
          </w:p>
        </w:tc>
      </w:tr>
    </w:tbl>
    <w:p>
      <w:pPr>
        <w:spacing w:before="160" w:after="0"/>
      </w:pPr>
    </w:p>
    <w:p>
      <w:pPr>
        <w:spacing w:before="320" w:after="80"/>
      </w:pPr>
      <w:r>
        <w:rPr>
          <w:rFonts w:ascii="Arial" w:cs="Arial" w:eastAsia="Arial" w:hAnsi="Arial"/>
          <w:b/>
          <w:bCs/>
          <w:caps/>
          <w:color w:val="1B3FAB"/>
          <w:sz w:val="18"/>
          <w:szCs w:val="18"/>
        </w:rPr>
        <w:t xml:space="preserve">What is being built right now — priority order</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P0 — This week</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Domain (edumanage.co.ke). Professional email. Marketing website. Live demo environment. Google for Startups application. Microsoft Founders Hub application.</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P1 — First school</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PWA offline foundation (Workbox). Refresh token rotation. M-PESA payment integration (Daraja API). Printable fee receipts (PDF). School onboarding wizard. Critical path test coverage.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P2 — Retention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Bulk student CSV import. Report card PDF generation. Academic year close wizard. SMS notifications (Africa's Talking). Period-based attendance and timetable.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P3 — The wonder</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School intelligence dashboard (fee default prediction, attendance risk, academic early warning). Mshauri Engineer field app. Cross-school anonymised benchmarking.</w:t>
            </w:r>
          </w:p>
        </w:tc>
      </w:tr>
    </w:tbl>
    <w:p>
      <w:pPr>
        <w:pStyle w:val="Heading1"/>
        <w:spacing w:before="400" w:after="120"/>
      </w:pPr>
      <w:r>
        <w:rPr>
          <w:rFonts w:ascii="Arial" w:cs="Arial" w:eastAsia="Arial" w:hAnsi="Arial"/>
          <w:b/>
          <w:bCs/>
          <w:color w:val="1A1A1A"/>
          <w:sz w:val="28"/>
          <w:szCs w:val="28"/>
        </w:rPr>
        <w:t xml:space="preserve">10 — Why now</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Market timing</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The African edtech market reached $7.3 billion in 2025 and is projected to reach $19.2 billion by 2034. The agritech sector is recovering and accelerating. Health technology investment is growing.</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AI leverage</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 5-person AI-native team in 2026 ships what a 50-person team shipped in 2016. Ansai builds with AI agents as a default workflow — not a productivity tool bolted onto a traditional development process.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Infrastructure gap</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Most operational software available to African institutions was built in the West and adapted for Africa. None of it was designed for local-first data architecture, M-PESA payment rails, or the connectivity conditions that African institutions actually experience.</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Trust as moat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The institutional relationships Ansai builds through physical proximity — the Mshauri Engineer model — cannot be replicated by a competitor throwing money at marketing. Trust is earned through consistent presence over time. It compounds.</w:t>
            </w:r>
          </w:p>
        </w:tc>
      </w:tr>
      <w:tr>
        <w:tc>
          <w:tcPr>
            <w:tcW w:type="dxa" w:w="2200"/>
            <w:tcBorders>
              <w:top w:val="none" w:color="FFFFFF" w:sz="0"/>
              <w:left w:val="none" w:color="FFFFFF" w:sz="0"/>
              <w:bottom w:val="none" w:color="FFFFFF" w:sz="0"/>
              <w:right w:val="none" w:color="FFFFFF" w:sz="0"/>
            </w:tcBorders>
            <w:shd w:fill="F7F8FA" w:val="clear"/>
            <w:tcMar>
              <w:top w:type="dxa" w:w="100"/>
              <w:left w:type="dxa" w:w="140"/>
              <w:bottom w:type="dxa" w:w="100"/>
              <w:right w:type="dxa" w:w="100"/>
            </w:tcMar>
          </w:tcPr>
          <w:p>
            <w:r>
              <w:rPr>
                <w:rFonts w:ascii="Arial" w:cs="Arial" w:eastAsia="Arial" w:hAnsi="Arial"/>
                <w:b/>
                <w:bCs/>
                <w:color w:val="1A1A1A"/>
                <w:sz w:val="20"/>
                <w:szCs w:val="20"/>
              </w:rPr>
              <w:t xml:space="preserve">Founder proximity</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00"/>
            </w:tcMar>
          </w:tcPr>
          <w:p>
            <w:r>
              <w:rPr>
                <w:rFonts w:ascii="Arial" w:cs="Arial" w:eastAsia="Arial" w:hAnsi="Arial"/>
                <w:color w:val="1A1A1A"/>
                <w:sz w:val="20"/>
                <w:szCs w:val="20"/>
              </w:rPr>
              <w:t xml:space="preserve">Ansai is founded and built in Nairobi. The founder understands the institutional context from the inside — not from market research or investor memos. That proximity is the unfair advantage.</w:t>
            </w:r>
          </w:p>
        </w:tc>
      </w:tr>
    </w:tbl>
    <w:p>
      <w:pPr>
        <w:pStyle w:val="Heading1"/>
        <w:spacing w:before="400" w:after="120"/>
      </w:pPr>
      <w:r>
        <w:rPr>
          <w:rFonts w:ascii="Arial" w:cs="Arial" w:eastAsia="Arial" w:hAnsi="Arial"/>
          <w:b/>
          <w:bCs/>
          <w:color w:val="1A1A1A"/>
          <w:sz w:val="28"/>
          <w:szCs w:val="28"/>
        </w:rPr>
        <w:t xml:space="preserve">11 — The founding commitment</w:t>
      </w:r>
    </w:p>
    <w:p>
      <w:pPr>
        <w:spacing w:before="160" w:after="160"/>
        <w:ind w:left="560" w:right="560"/>
      </w:pPr>
      <w:r>
        <w:rPr>
          <w:rFonts w:ascii="Arial" w:cs="Arial" w:eastAsia="Arial" w:hAnsi="Arial"/>
          <w:i/>
          <w:iCs/>
          <w:color w:val="1B3FAB"/>
          <w:sz w:val="22"/>
          <w:szCs w:val="22"/>
        </w:rPr>
        <w:t xml:space="preserve">"Every African school, farm, clinic, and community deserves the clarity, dignity, and data to function with confidence."</w:t>
      </w:r>
    </w:p>
    <w:p>
      <w:pPr>
        <w:spacing w:before="80" w:after="0"/>
      </w:pPr>
    </w:p>
    <w:p>
      <w:pPr>
        <w:spacing w:before="80" w:after="80"/>
      </w:pPr>
      <w:r>
        <w:rPr>
          <w:rFonts w:ascii="Arial" w:cs="Arial" w:eastAsia="Arial" w:hAnsi="Arial"/>
          <w:color w:val="1A1A1A"/>
          <w:sz w:val="22"/>
          <w:szCs w:val="22"/>
        </w:rPr>
        <w:t xml:space="preserve">Ansai Technologies exists because the infrastructure that makes this possible has not been built yet. We are building it. Starting with schools. Expanding into every sector where African institutions need software infrastructure they can depend on, own, and trust.</w:t>
      </w:r>
    </w:p>
    <w:p>
      <w:pPr>
        <w:spacing w:before="80" w:after="0"/>
      </w:pPr>
    </w:p>
    <w:p>
      <w:pPr>
        <w:spacing w:before="80" w:after="80"/>
      </w:pPr>
      <w:r>
        <w:rPr>
          <w:rFonts w:ascii="Arial" w:cs="Arial" w:eastAsia="Arial" w:hAnsi="Arial"/>
          <w:color w:val="1A1A1A"/>
          <w:sz w:val="22"/>
          <w:szCs w:val="22"/>
        </w:rPr>
        <w:t xml:space="preserve">We are not building for a market. We are building for Africa. For the bursar in Kisumu and the farmer in Nakuru and the patient in Mombasa and the student in Nairobi. For the institutions that shape their lives and the communities those institutions serve.</w:t>
      </w:r>
    </w:p>
    <w:p>
      <w:pPr>
        <w:spacing w:before="80" w:after="0"/>
      </w:pPr>
    </w:p>
    <w:p>
      <w:pPr>
        <w:spacing w:before="80" w:after="80"/>
      </w:pPr>
      <w:r>
        <w:rPr>
          <w:rFonts w:ascii="Arial" w:cs="Arial" w:eastAsia="Arial" w:hAnsi="Arial"/>
          <w:color w:val="1A1A1A"/>
          <w:sz w:val="22"/>
          <w:szCs w:val="22"/>
        </w:rPr>
        <w:t xml:space="preserve">This is the work. We are at the beginning of it.</w:t>
      </w:r>
    </w:p>
    <w:p>
      <w:pPr>
        <w:spacing w:before="200" w:after="0"/>
      </w:pPr>
    </w:p>
    <w:p>
      <w:pPr>
        <w:jc w:val="center"/>
      </w:pPr>
      <w:r>
        <w:rPr>
          <w:rFonts w:ascii="Arial" w:cs="Arial" w:eastAsia="Arial" w:hAnsi="Arial"/>
          <w:color w:val="555555"/>
          <w:sz w:val="18"/>
          <w:szCs w:val="18"/>
        </w:rPr>
        <w:t xml:space="preserve">Ansai Technologies  ·  Nairobi, Kenya  ·  ansai.co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pPr>
    <w:r>
      <w:rPr>
        <w:rFonts w:ascii="Arial" w:cs="Arial" w:eastAsia="Arial" w:hAnsi="Arial"/>
        <w:color w:val="555555"/>
        <w:sz w:val="18"/>
        <w:szCs w:val="18"/>
      </w:rPr>
      <w:t xml:space="preserve">Ansai Technologies  ·  Ansai Technologies  ·  Company Overview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2026-03-30T09:10:30.516Z</dcterms:created>
  <dcterms:modified xsi:type="dcterms:W3CDTF">2026-03-30T09:10:30.516Z</dcterms:modified>
</cp:coreProperties>
</file>

<file path=docProps/custom.xml><?xml version="1.0" encoding="utf-8"?>
<Properties xmlns="http://schemas.openxmlformats.org/officeDocument/2006/custom-properties" xmlns:vt="http://schemas.openxmlformats.org/officeDocument/2006/docPropsVTypes"/>
</file>