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39E4B69E" w:rsidR="00767282" w:rsidRPr="0078655F" w:rsidRDefault="00573D87" w:rsidP="00767282">
      <w:pPr>
        <w:widowControl w:val="0"/>
        <w:spacing w:after="0" w:line="24" w:lineRule="atLeast"/>
        <w:jc w:val="center"/>
      </w:pPr>
      <w:r w:rsidRPr="00573D87">
        <w:t>Семантический анализатор.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31184C04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0C28FA3E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3BF0ADEC" w:rsidR="00767282" w:rsidRDefault="00194681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767282">
        <w:t xml:space="preserve"> </w:t>
      </w:r>
      <w:r>
        <w:t>О</w:t>
      </w:r>
      <w:r w:rsidR="00767282">
        <w:t>.</w:t>
      </w:r>
      <w:r>
        <w:t>А</w:t>
      </w:r>
      <w:r w:rsidR="00767282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3F2591D2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57FFB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DFA65A1" w14:textId="649D2CFE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>
          <w:pgSz w:w="11900" w:h="16840"/>
          <w:pgMar w:top="1134" w:right="850" w:bottom="1134" w:left="1701" w:header="0" w:footer="708" w:gutter="0"/>
          <w:cols w:space="720"/>
        </w:sectPr>
      </w:pP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34F6F" w14:textId="757CDE47" w:rsidR="005D2503" w:rsidRDefault="005D2503" w:rsidP="005D2503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5D2503" w:rsidRDefault="005D2503" w:rsidP="005D2503">
          <w:pPr>
            <w:spacing w:after="0" w:line="240" w:lineRule="auto"/>
          </w:pPr>
        </w:p>
        <w:p w14:paraId="62466DB7" w14:textId="710EAB01" w:rsidR="00393FB8" w:rsidRPr="00393FB8" w:rsidRDefault="005D2503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D2503">
            <w:rPr>
              <w:rFonts w:cs="Times New Roman"/>
            </w:rPr>
            <w:fldChar w:fldCharType="begin"/>
          </w:r>
          <w:r w:rsidRPr="005D2503">
            <w:rPr>
              <w:rFonts w:cs="Times New Roman"/>
            </w:rPr>
            <w:instrText xml:space="preserve"> TOC \o "1-3" \h \z \u </w:instrText>
          </w:r>
          <w:r w:rsidRPr="005D2503">
            <w:rPr>
              <w:rFonts w:cs="Times New Roman"/>
            </w:rPr>
            <w:fldChar w:fldCharType="separate"/>
          </w:r>
          <w:hyperlink w:anchor="_Toc128743288" w:history="1">
            <w:r w:rsidR="00393FB8" w:rsidRPr="00393FB8">
              <w:rPr>
                <w:rStyle w:val="a5"/>
                <w:noProof/>
              </w:rPr>
              <w:t>1. Ц</w:t>
            </w:r>
            <w:r w:rsidR="00393FB8">
              <w:rPr>
                <w:rStyle w:val="a5"/>
                <w:noProof/>
              </w:rPr>
              <w:t>ель работы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_Toc128743288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9D20A4">
              <w:rPr>
                <w:noProof/>
                <w:webHidden/>
              </w:rPr>
              <w:t>3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2EBF25A" w14:textId="3BC6F935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89" w:history="1">
            <w:r w:rsidR="00393FB8" w:rsidRPr="00393FB8">
              <w:rPr>
                <w:rStyle w:val="a5"/>
                <w:noProof/>
              </w:rPr>
              <w:t>2. К</w:t>
            </w:r>
            <w:r w:rsidR="00393FB8">
              <w:rPr>
                <w:rStyle w:val="a5"/>
                <w:noProof/>
              </w:rPr>
              <w:t>раткие теоретические сведения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_Toc128743289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9D20A4">
              <w:rPr>
                <w:noProof/>
                <w:webHidden/>
              </w:rPr>
              <w:t>4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70BD3D9C" w14:textId="20B54E16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0" w:history="1">
            <w:r w:rsidR="00393FB8" w:rsidRPr="00393FB8">
              <w:rPr>
                <w:rStyle w:val="a5"/>
                <w:rFonts w:cs="Times New Roman"/>
                <w:noProof/>
              </w:rPr>
              <w:t>3. П</w:t>
            </w:r>
            <w:r w:rsidR="00393FB8">
              <w:rPr>
                <w:rStyle w:val="a5"/>
                <w:rFonts w:cs="Times New Roman"/>
                <w:noProof/>
              </w:rPr>
              <w:t>римеры работы парсера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_Toc128743290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9D20A4">
              <w:rPr>
                <w:noProof/>
                <w:webHidden/>
              </w:rPr>
              <w:t>5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26F17E7D" w14:textId="0E61C41C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1" w:history="1">
            <w:r w:rsidR="00393FB8" w:rsidRPr="00393FB8">
              <w:rPr>
                <w:rStyle w:val="a5"/>
                <w:noProof/>
              </w:rPr>
              <w:t>4. В</w:t>
            </w:r>
            <w:r w:rsidR="00393FB8">
              <w:rPr>
                <w:rStyle w:val="a5"/>
                <w:noProof/>
              </w:rPr>
              <w:t>ыводы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_Toc128743291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9D20A4">
              <w:rPr>
                <w:noProof/>
                <w:webHidden/>
              </w:rPr>
              <w:t>6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52B4724" w14:textId="198E3BC8" w:rsidR="005D2503" w:rsidRDefault="005D2503" w:rsidP="005D2503">
          <w:pPr>
            <w:spacing w:after="0" w:line="240" w:lineRule="auto"/>
          </w:pPr>
          <w:r w:rsidRPr="005D2503">
            <w:rPr>
              <w:rFonts w:cs="Times New Roman"/>
            </w:rPr>
            <w:fldChar w:fldCharType="end"/>
          </w:r>
        </w:p>
      </w:sdtContent>
    </w:sdt>
    <w:p w14:paraId="3D8E944F" w14:textId="1A16E4CD" w:rsidR="002E1BB4" w:rsidRDefault="002E1BB4">
      <w:pPr>
        <w:rPr>
          <w:rFonts w:cs="Times New Roman"/>
        </w:rPr>
      </w:pPr>
      <w:r>
        <w:rPr>
          <w:rFonts w:cs="Times New Roman"/>
        </w:rPr>
        <w:br w:type="page"/>
      </w:r>
    </w:p>
    <w:p w14:paraId="5006E500" w14:textId="7F1ED4C6" w:rsidR="00C201CB" w:rsidRPr="00427F78" w:rsidRDefault="00C201CB" w:rsidP="00873D7F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0" w:name="_Toc128743288"/>
      <w:r w:rsidRPr="00427F78">
        <w:rPr>
          <w:b/>
          <w:bCs/>
        </w:rPr>
        <w:lastRenderedPageBreak/>
        <w:t>ЦЕЛЬ РАБОТЫ</w:t>
      </w:r>
      <w:bookmarkEnd w:id="0"/>
    </w:p>
    <w:p w14:paraId="7B545BE5" w14:textId="18439EC4" w:rsidR="004C360C" w:rsidRDefault="00EE27C5" w:rsidP="00873D7F">
      <w:pPr>
        <w:spacing w:after="0"/>
        <w:ind w:firstLine="709"/>
        <w:jc w:val="both"/>
      </w:pPr>
      <w:r>
        <w:br/>
      </w:r>
      <w:r w:rsidR="00C201CB">
        <w:tab/>
      </w:r>
      <w:r w:rsidR="0019054B">
        <w:t>Создать</w:t>
      </w:r>
      <w:r w:rsidR="00816372">
        <w:t xml:space="preserve"> </w:t>
      </w:r>
      <w:r w:rsidR="00BF14CE">
        <w:t>семантическ</w:t>
      </w:r>
      <w:r w:rsidR="0019054B">
        <w:t xml:space="preserve">ий </w:t>
      </w:r>
      <w:r w:rsidR="00816372">
        <w:t>анализатор</w:t>
      </w:r>
      <w:r w:rsidR="00FE023D" w:rsidRPr="00FE023D">
        <w:t xml:space="preserve"> для реализации возможности интерпретации программы на выбранном языке</w:t>
      </w:r>
      <w:r w:rsidR="00FE023D">
        <w:t>. Необходимо показать скриншоты нахождения 2-х семантических ошибок.</w:t>
      </w:r>
      <w:r w:rsidR="004C360C">
        <w:br w:type="page"/>
      </w:r>
    </w:p>
    <w:p w14:paraId="6E185B67" w14:textId="15D35FB7" w:rsidR="00156302" w:rsidRPr="00427F78" w:rsidRDefault="00ED6920" w:rsidP="00873D7F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1" w:name="_Toc128743289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873D7F">
      <w:pPr>
        <w:spacing w:after="0"/>
        <w:ind w:firstLine="709"/>
        <w:jc w:val="both"/>
      </w:pPr>
    </w:p>
    <w:p w14:paraId="01AC42C5" w14:textId="77777777" w:rsidR="00FD4231" w:rsidRDefault="00FD4231" w:rsidP="00873D7F">
      <w:pPr>
        <w:spacing w:after="0"/>
        <w:ind w:firstLine="709"/>
        <w:jc w:val="both"/>
      </w:pPr>
      <w:r>
        <w:t xml:space="preserve">Семантический анализ является одним из основных этапов теории трансляции. Он представляет собой процесс проверки исходного кода на наличие семантических ошибок, которые не могут быть обнаружены на уровне лексического и синтаксического анализа. </w:t>
      </w:r>
    </w:p>
    <w:p w14:paraId="1251DA36" w14:textId="217431EE" w:rsidR="0019054B" w:rsidRDefault="0019054B" w:rsidP="00873D7F">
      <w:pPr>
        <w:spacing w:after="0"/>
        <w:ind w:firstLine="709"/>
        <w:jc w:val="both"/>
      </w:pPr>
      <w:r w:rsidRPr="0019054B">
        <w:t>Фаза контроля типов проверяет, удовлетворяет ли программа контекстным условиям. Главной составляющей контекстных условия является правильное использование программой типов данных, предоставляемых входным языком, т.е. корректность выражений, встречающихся в программе, с точки зрения использования типов.</w:t>
      </w:r>
    </w:p>
    <w:p w14:paraId="1750470F" w14:textId="77777777" w:rsidR="0019054B" w:rsidRPr="0019054B" w:rsidRDefault="0019054B" w:rsidP="00873D7F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873D7F">
        <w:rPr>
          <w:bCs/>
        </w:rPr>
        <w:t>Идентификация идентификаторов</w:t>
      </w:r>
      <w:r>
        <w:t xml:space="preserve"> – одна из задач, решение которой необходимо для проверки правильности использования типов. Понятно, что мы не можем убедиться в правильности использования типов в какой-нибудь конструкции до тех пор, пока не определим типы всех ее составных частей. Например, для того, чтобы выяснить правильность оператора присваивания мы должны знать типы его получателя (левой части) и источника (правой части). Для того, чтобы выяснить, каков тип идентификатора, являющегося, </w:t>
      </w:r>
      <w:r w:rsidRPr="0019054B">
        <w:rPr>
          <w:rFonts w:eastAsia="Times New Roman" w:cs="Times New Roman"/>
          <w:color w:val="auto"/>
        </w:rPr>
        <w:t>например, получателем присваивания, мы должны понять, каким образом этот идентификатор был объявлен в программе.</w:t>
      </w:r>
    </w:p>
    <w:p w14:paraId="7DC2CD95" w14:textId="77777777" w:rsidR="0019054B" w:rsidRPr="0019054B" w:rsidRDefault="0019054B" w:rsidP="00873D7F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9054B">
        <w:rPr>
          <w:rFonts w:eastAsia="Times New Roman" w:cs="Times New Roman"/>
          <w:color w:val="auto"/>
        </w:rPr>
        <w:t xml:space="preserve">Каждое вхождение идентификатора в программу является либо определяющим, либо использующим. Под определяющим вхождением идентификатора понимается его вхождение в описание, например, </w:t>
      </w:r>
      <w:proofErr w:type="spellStart"/>
      <w:r w:rsidRPr="0019054B">
        <w:rPr>
          <w:rFonts w:eastAsia="Times New Roman" w:cs="Times New Roman"/>
          <w:color w:val="auto"/>
        </w:rPr>
        <w:t>int</w:t>
      </w:r>
      <w:proofErr w:type="spellEnd"/>
      <w:r w:rsidRPr="0019054B">
        <w:rPr>
          <w:rFonts w:eastAsia="Times New Roman" w:cs="Times New Roman"/>
          <w:color w:val="auto"/>
        </w:rPr>
        <w:t xml:space="preserve"> i. Все остальные вхождения являются использующими, например, i = 5 или i+13.</w:t>
      </w:r>
    </w:p>
    <w:p w14:paraId="3555C3BE" w14:textId="6977C140" w:rsidR="0019054B" w:rsidRPr="0019054B" w:rsidRDefault="0019054B" w:rsidP="00873D7F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9054B">
        <w:rPr>
          <w:rFonts w:eastAsia="Times New Roman" w:cs="Times New Roman"/>
          <w:color w:val="auto"/>
        </w:rPr>
        <w:t>Цель идентификации идентификаторов – определить тип использующего вхождения идентификатора.</w:t>
      </w:r>
    </w:p>
    <w:p w14:paraId="7738F81B" w14:textId="77777777" w:rsidR="0019054B" w:rsidRPr="002E0053" w:rsidRDefault="0019054B" w:rsidP="0019054B">
      <w:pPr>
        <w:spacing w:after="0" w:line="240" w:lineRule="auto"/>
        <w:ind w:firstLine="709"/>
        <w:jc w:val="both"/>
      </w:pPr>
    </w:p>
    <w:p w14:paraId="5E695AA9" w14:textId="4F75E4C7" w:rsidR="00627E31" w:rsidRPr="00F55FAF" w:rsidRDefault="007349DA" w:rsidP="00F55FAF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2E0053">
        <w:br w:type="page"/>
      </w:r>
    </w:p>
    <w:p w14:paraId="4969B5BC" w14:textId="4C003666" w:rsidR="00E945D8" w:rsidRPr="007C70CF" w:rsidRDefault="007A4FE1" w:rsidP="00D93FA1">
      <w:pPr>
        <w:pStyle w:val="a3"/>
        <w:numPr>
          <w:ilvl w:val="0"/>
          <w:numId w:val="10"/>
        </w:numPr>
        <w:spacing w:after="0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28743290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D93FA1">
      <w:pPr>
        <w:spacing w:after="0"/>
        <w:jc w:val="both"/>
        <w:rPr>
          <w:rFonts w:cs="Times New Roman"/>
        </w:rPr>
      </w:pPr>
    </w:p>
    <w:p w14:paraId="49940955" w14:textId="70B0863F" w:rsidR="007A4FE1" w:rsidRDefault="007A4FE1" w:rsidP="00D93FA1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</w:t>
      </w:r>
      <w:r w:rsidR="009A236E">
        <w:rPr>
          <w:rFonts w:cs="Times New Roman"/>
        </w:rPr>
        <w:t xml:space="preserve">, для которой было построено синтаксическое дерево в предыдущей лабораторной </w:t>
      </w:r>
      <w:r w:rsidR="009A236E">
        <w:t>(см. рисунок 1)</w:t>
      </w:r>
      <w:r w:rsidR="009A236E">
        <w:rPr>
          <w:rFonts w:cs="Times New Roman"/>
        </w:rPr>
        <w:t>.</w:t>
      </w:r>
    </w:p>
    <w:p w14:paraId="7BB2B361" w14:textId="77777777" w:rsidR="007A4FE1" w:rsidRDefault="007A4FE1" w:rsidP="00642552">
      <w:pPr>
        <w:spacing w:after="0" w:line="240" w:lineRule="auto"/>
        <w:jc w:val="both"/>
        <w:rPr>
          <w:rFonts w:cs="Times New Roman"/>
        </w:rPr>
      </w:pPr>
    </w:p>
    <w:p w14:paraId="648488A9" w14:textId="4B7BB108" w:rsidR="009A236E" w:rsidRDefault="009A236E" w:rsidP="009A236E">
      <w:pPr>
        <w:spacing w:after="0" w:line="240" w:lineRule="auto"/>
        <w:ind w:firstLine="720"/>
        <w:jc w:val="center"/>
      </w:pPr>
      <w:r w:rsidRPr="009A236E">
        <w:rPr>
          <w:rFonts w:eastAsiaTheme="minorHAnsi" w:cs="Times New Roman"/>
          <w:noProof/>
          <w:color w:val="auto"/>
          <w:lang w:val="en-US"/>
          <w14:ligatures w14:val="standardContextual"/>
        </w:rPr>
        <w:drawing>
          <wp:inline distT="0" distB="0" distL="0" distR="0" wp14:anchorId="42B0FF61" wp14:editId="616381C4">
            <wp:extent cx="3269205" cy="12179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205" cy="12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40FF" w14:textId="79DC6694" w:rsidR="009A236E" w:rsidRDefault="009A236E" w:rsidP="009A236E">
      <w:pPr>
        <w:spacing w:after="0" w:line="240" w:lineRule="auto"/>
        <w:ind w:firstLine="720"/>
        <w:jc w:val="center"/>
      </w:pPr>
    </w:p>
    <w:p w14:paraId="160A5074" w14:textId="6A964AF7" w:rsidR="009A236E" w:rsidRDefault="009A236E" w:rsidP="009A236E">
      <w:pPr>
        <w:spacing w:after="0" w:line="240" w:lineRule="auto"/>
        <w:jc w:val="center"/>
      </w:pPr>
      <w:r>
        <w:t>Рисунок 1 – Пример программы</w:t>
      </w:r>
    </w:p>
    <w:p w14:paraId="756251E0" w14:textId="77777777" w:rsidR="009A236E" w:rsidRDefault="009A236E" w:rsidP="009A236E">
      <w:pPr>
        <w:spacing w:after="0" w:line="240" w:lineRule="auto"/>
        <w:jc w:val="both"/>
      </w:pPr>
    </w:p>
    <w:p w14:paraId="4490A2F7" w14:textId="414A5C17" w:rsidR="00D4797D" w:rsidRDefault="00501444" w:rsidP="00D93FA1">
      <w:pPr>
        <w:spacing w:after="0"/>
        <w:ind w:firstLine="720"/>
        <w:jc w:val="both"/>
      </w:pPr>
      <w:r>
        <w:t xml:space="preserve">Добавим, например, </w:t>
      </w:r>
      <w:r w:rsidR="00EB2900">
        <w:t>в выражение переменную, которая не определена (</w:t>
      </w:r>
      <w:proofErr w:type="spellStart"/>
      <w:r w:rsidR="00EB2900" w:rsidRPr="00EB2900">
        <w:t>int</w:t>
      </w:r>
      <w:proofErr w:type="spellEnd"/>
      <w:r w:rsidR="00EB2900" w:rsidRPr="00EB2900">
        <w:t xml:space="preserve"> </w:t>
      </w:r>
      <w:proofErr w:type="spellStart"/>
      <w:r w:rsidR="00EB2900" w:rsidRPr="00EB2900">
        <w:t>answer</w:t>
      </w:r>
      <w:proofErr w:type="spellEnd"/>
      <w:r w:rsidR="00EB2900" w:rsidRPr="00EB2900">
        <w:t xml:space="preserve"> = </w:t>
      </w:r>
      <w:r w:rsidR="00EB2900">
        <w:rPr>
          <w:lang w:val="en-US"/>
        </w:rPr>
        <w:t>l</w:t>
      </w:r>
      <w:r w:rsidR="00EB2900" w:rsidRPr="00EB2900">
        <w:t xml:space="preserve"> * n</w:t>
      </w:r>
      <w:r w:rsidR="00EB2900">
        <w:t xml:space="preserve">), </w:t>
      </w:r>
      <w:r w:rsidR="00364BA9">
        <w:t xml:space="preserve">в этом случае парсер отловит ошибку </w:t>
      </w:r>
      <w:r w:rsidR="00D4797D">
        <w:t>(см. рисунок 2)</w:t>
      </w:r>
      <w:r w:rsidR="001363D3">
        <w:t>.</w:t>
      </w:r>
    </w:p>
    <w:p w14:paraId="02A43084" w14:textId="77777777" w:rsidR="00364BA9" w:rsidRDefault="00364BA9" w:rsidP="00A50F33">
      <w:pPr>
        <w:spacing w:after="0" w:line="240" w:lineRule="auto"/>
        <w:ind w:firstLine="709"/>
        <w:jc w:val="both"/>
      </w:pPr>
    </w:p>
    <w:p w14:paraId="5B518F13" w14:textId="034DF23B" w:rsidR="00D4797D" w:rsidRDefault="00EB2900" w:rsidP="00364BA9">
      <w:pPr>
        <w:spacing w:after="0" w:line="240" w:lineRule="auto"/>
        <w:jc w:val="center"/>
      </w:pPr>
      <w:r w:rsidRPr="00EB2900">
        <w:rPr>
          <w:noProof/>
        </w:rPr>
        <w:drawing>
          <wp:inline distT="0" distB="0" distL="0" distR="0" wp14:anchorId="605261F3" wp14:editId="5384A10A">
            <wp:extent cx="4696480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7A4FE1">
      <w:pPr>
        <w:spacing w:after="0" w:line="240" w:lineRule="auto"/>
        <w:jc w:val="both"/>
      </w:pPr>
    </w:p>
    <w:p w14:paraId="36B694E1" w14:textId="077513B0" w:rsidR="00D4797D" w:rsidRPr="008A17D7" w:rsidRDefault="00D4797D" w:rsidP="00D4797D">
      <w:pPr>
        <w:spacing w:after="0" w:line="240" w:lineRule="auto"/>
        <w:jc w:val="center"/>
      </w:pPr>
      <w:r>
        <w:t xml:space="preserve">Рисунок 2 – Пример </w:t>
      </w:r>
      <w:r w:rsidR="00364BA9">
        <w:t xml:space="preserve">вывода ошибки </w:t>
      </w:r>
      <w:r w:rsidR="008A17D7">
        <w:rPr>
          <w:lang w:val="en-US"/>
        </w:rPr>
        <w:t>c</w:t>
      </w:r>
      <w:r w:rsidR="008A17D7" w:rsidRPr="008A17D7">
        <w:t xml:space="preserve"> </w:t>
      </w:r>
      <w:r w:rsidR="008A17D7">
        <w:t>неопределенной переменной</w:t>
      </w:r>
    </w:p>
    <w:p w14:paraId="05FD20DB" w14:textId="77777777" w:rsidR="00D4797D" w:rsidRDefault="00D4797D" w:rsidP="00D4797D">
      <w:pPr>
        <w:spacing w:after="0" w:line="240" w:lineRule="auto"/>
      </w:pPr>
    </w:p>
    <w:p w14:paraId="05701AEC" w14:textId="7A2C4BAC" w:rsidR="004850A0" w:rsidRPr="00D93FA1" w:rsidRDefault="002F0A61" w:rsidP="00D93FA1">
      <w:pPr>
        <w:spacing w:after="0"/>
        <w:ind w:firstLine="709"/>
        <w:jc w:val="both"/>
        <w:rPr>
          <w:lang w:val="en-US"/>
        </w:rPr>
      </w:pPr>
      <w:r>
        <w:t xml:space="preserve">Добавим, например, определение переменной, но </w:t>
      </w:r>
      <w:r w:rsidR="00584CDE">
        <w:t>им</w:t>
      </w:r>
      <w:r w:rsidR="004F584F">
        <w:t>я переменной будет является</w:t>
      </w:r>
      <w:r w:rsidR="00584CDE">
        <w:t xml:space="preserve"> </w:t>
      </w:r>
      <w:r w:rsidR="004F584F">
        <w:t>константным значением, в</w:t>
      </w:r>
      <w:r>
        <w:t xml:space="preserve"> этом случае парсер отловит ошибку </w:t>
      </w:r>
      <w:r w:rsidR="004850A0">
        <w:t>(см. рисунок 3).</w:t>
      </w:r>
    </w:p>
    <w:p w14:paraId="0D0817A1" w14:textId="77777777" w:rsidR="004850A0" w:rsidRDefault="004850A0" w:rsidP="007A4FE1">
      <w:pPr>
        <w:spacing w:after="0" w:line="240" w:lineRule="auto"/>
        <w:jc w:val="both"/>
      </w:pPr>
    </w:p>
    <w:p w14:paraId="65B2A965" w14:textId="6BB34728" w:rsidR="004850A0" w:rsidRDefault="004F584F" w:rsidP="00584CDE">
      <w:pPr>
        <w:spacing w:after="0" w:line="240" w:lineRule="auto"/>
        <w:jc w:val="center"/>
      </w:pPr>
      <w:r w:rsidRPr="004F584F">
        <w:rPr>
          <w:noProof/>
        </w:rPr>
        <w:drawing>
          <wp:inline distT="0" distB="0" distL="0" distR="0" wp14:anchorId="022EB18E" wp14:editId="260011B0">
            <wp:extent cx="5939790" cy="518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7A4FE1">
      <w:pPr>
        <w:spacing w:after="0" w:line="240" w:lineRule="auto"/>
        <w:jc w:val="both"/>
      </w:pPr>
    </w:p>
    <w:p w14:paraId="06B67C3E" w14:textId="0859328A" w:rsidR="004850A0" w:rsidRPr="00584CDE" w:rsidRDefault="004850A0" w:rsidP="004850A0">
      <w:pPr>
        <w:spacing w:after="0" w:line="240" w:lineRule="auto"/>
        <w:jc w:val="center"/>
      </w:pPr>
      <w:r>
        <w:t xml:space="preserve">Рисунок 3 – </w:t>
      </w:r>
      <w:r w:rsidR="00584CDE">
        <w:t>Пример ошибки с нек</w:t>
      </w:r>
      <w:r w:rsidR="00474C18">
        <w:t xml:space="preserve">орректным </w:t>
      </w:r>
      <w:r w:rsidR="008A17D7">
        <w:t>левым значением выражения</w:t>
      </w:r>
    </w:p>
    <w:p w14:paraId="3A632A39" w14:textId="77777777" w:rsidR="004850A0" w:rsidRDefault="004850A0" w:rsidP="004850A0">
      <w:pPr>
        <w:spacing w:after="0" w:line="240" w:lineRule="auto"/>
      </w:pPr>
    </w:p>
    <w:p w14:paraId="5D6E52A3" w14:textId="6E27AB61" w:rsidR="00054AC4" w:rsidRDefault="004850A0" w:rsidP="00D93FA1">
      <w:pPr>
        <w:spacing w:after="0"/>
        <w:ind w:firstLine="709"/>
        <w:jc w:val="both"/>
      </w:pPr>
      <w:r>
        <w:t xml:space="preserve">Если </w:t>
      </w:r>
      <w:r w:rsidR="00D93FA1">
        <w:t xml:space="preserve">добавим определение новой переменной </w:t>
      </w:r>
      <w:proofErr w:type="gramStart"/>
      <w:r w:rsidR="00D93FA1">
        <w:rPr>
          <w:lang w:val="en-US"/>
        </w:rPr>
        <w:t>m</w:t>
      </w:r>
      <w:r w:rsidR="00D93FA1">
        <w:t>(</w:t>
      </w:r>
      <w:proofErr w:type="gramEnd"/>
      <w:r w:rsidR="00D93FA1">
        <w:rPr>
          <w:lang w:val="en-US"/>
        </w:rPr>
        <w:t>string</w:t>
      </w:r>
      <w:r w:rsidR="00D93FA1" w:rsidRPr="00D93FA1">
        <w:t xml:space="preserve"> </w:t>
      </w:r>
      <w:r w:rsidR="00D93FA1">
        <w:rPr>
          <w:lang w:val="en-US"/>
        </w:rPr>
        <w:t>m</w:t>
      </w:r>
      <w:r w:rsidR="00D93FA1" w:rsidRPr="00D93FA1">
        <w:t xml:space="preserve"> = “1”</w:t>
      </w:r>
      <w:r w:rsidR="00D93FA1">
        <w:t>)</w:t>
      </w:r>
      <w:r w:rsidR="00D93FA1" w:rsidRPr="00D93FA1">
        <w:t xml:space="preserve"> </w:t>
      </w:r>
      <w:r w:rsidR="00D93FA1">
        <w:t xml:space="preserve">и попробуем изменить логику </w:t>
      </w:r>
      <w:r w:rsidR="00D93FA1">
        <w:rPr>
          <w:lang w:val="en-US"/>
        </w:rPr>
        <w:t>answer</w:t>
      </w:r>
      <w:r w:rsidR="00D93FA1" w:rsidRPr="00D93FA1">
        <w:t>(</w:t>
      </w:r>
      <w:proofErr w:type="spellStart"/>
      <w:r w:rsidR="00D93FA1" w:rsidRPr="00D93FA1">
        <w:t>int</w:t>
      </w:r>
      <w:proofErr w:type="spellEnd"/>
      <w:r w:rsidR="00D93FA1" w:rsidRPr="00D93FA1">
        <w:t xml:space="preserve"> </w:t>
      </w:r>
      <w:proofErr w:type="spellStart"/>
      <w:r w:rsidR="00D93FA1" w:rsidRPr="00D93FA1">
        <w:t>answer</w:t>
      </w:r>
      <w:proofErr w:type="spellEnd"/>
      <w:r w:rsidR="00D93FA1" w:rsidRPr="00D93FA1">
        <w:t xml:space="preserve"> = n * m</w:t>
      </w:r>
      <w:r w:rsidR="00D93FA1" w:rsidRPr="00D93FA1">
        <w:t>;)</w:t>
      </w:r>
      <w:r w:rsidR="001D3A03">
        <w:t>, то парсер отловит ошибку</w:t>
      </w:r>
      <w:r w:rsidR="00D93FA1">
        <w:t xml:space="preserve"> несовместимости типов </w:t>
      </w:r>
      <w:r w:rsidR="00054AC4">
        <w:t>(см. рисунок 4).</w:t>
      </w:r>
      <w:r w:rsidR="001D3A03">
        <w:t xml:space="preserve"> </w:t>
      </w:r>
    </w:p>
    <w:p w14:paraId="73ADB0F0" w14:textId="77777777" w:rsidR="005723EF" w:rsidRDefault="005723EF" w:rsidP="008818C4">
      <w:pPr>
        <w:spacing w:after="0" w:line="240" w:lineRule="auto"/>
        <w:ind w:firstLine="709"/>
        <w:jc w:val="both"/>
      </w:pPr>
    </w:p>
    <w:p w14:paraId="797B7CF1" w14:textId="4EEE4D55" w:rsidR="005723EF" w:rsidRDefault="00D93FA1" w:rsidP="005723EF">
      <w:pPr>
        <w:spacing w:after="0" w:line="240" w:lineRule="auto"/>
        <w:jc w:val="center"/>
      </w:pPr>
      <w:r w:rsidRPr="00D93FA1">
        <w:rPr>
          <w:noProof/>
        </w:rPr>
        <w:drawing>
          <wp:inline distT="0" distB="0" distL="0" distR="0" wp14:anchorId="25C68889" wp14:editId="107E0E11">
            <wp:extent cx="5939790" cy="3994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518" w14:textId="70E44F62" w:rsidR="00054AC4" w:rsidRDefault="00054AC4" w:rsidP="004850A0">
      <w:pPr>
        <w:spacing w:after="0" w:line="240" w:lineRule="auto"/>
        <w:jc w:val="both"/>
      </w:pPr>
    </w:p>
    <w:p w14:paraId="2AD30075" w14:textId="73076C54" w:rsidR="00EC52F9" w:rsidRPr="007A4FE1" w:rsidRDefault="00054AC4" w:rsidP="00D93FA1">
      <w:pPr>
        <w:spacing w:after="0" w:line="240" w:lineRule="auto"/>
        <w:jc w:val="center"/>
      </w:pPr>
      <w:r>
        <w:t xml:space="preserve">Рисунок 4 – Пример </w:t>
      </w:r>
      <w:r w:rsidR="008A17D7">
        <w:t>несовместимости типов</w:t>
      </w:r>
      <w:r w:rsidR="00EC52F9" w:rsidRPr="007A4FE1">
        <w:br w:type="page"/>
      </w:r>
    </w:p>
    <w:p w14:paraId="4C972520" w14:textId="35DC465A" w:rsidR="00245A54" w:rsidRDefault="009569B2" w:rsidP="008C2CAB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3" w:name="_Toc128743291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8C2CAB">
      <w:pPr>
        <w:spacing w:after="0"/>
        <w:ind w:firstLine="709"/>
        <w:rPr>
          <w:b/>
          <w:bCs/>
        </w:rPr>
      </w:pPr>
    </w:p>
    <w:p w14:paraId="604D3EDE" w14:textId="77777777" w:rsidR="00472093" w:rsidRDefault="00472093" w:rsidP="008A17D7">
      <w:pPr>
        <w:spacing w:after="0"/>
        <w:ind w:firstLine="709"/>
        <w:jc w:val="both"/>
      </w:pPr>
      <w:r>
        <w:t xml:space="preserve">Таким образом, реализация семантического анализатора из теории трансляции позволяет производить проверку исходного кода на наличие семантических ошибок. Это важный шаг в процессе компиляции, который помогает обнаружить ошибки, которые могут привести к неправильной работе программы или ее аварийному завершению. </w:t>
      </w:r>
    </w:p>
    <w:p w14:paraId="3522249A" w14:textId="77777777" w:rsidR="008A17D7" w:rsidRDefault="008A17D7" w:rsidP="008A17D7">
      <w:pPr>
        <w:spacing w:after="0"/>
        <w:ind w:firstLine="709"/>
        <w:jc w:val="both"/>
      </w:pPr>
      <w:r w:rsidRPr="008A17D7">
        <w:t xml:space="preserve">Семантический анализатор выполняет несколько задач, включая проверку соответствия типов данных в операциях, обнаружение необъявленных переменных и функций в исходном коде и проверку правильного их использования. </w:t>
      </w:r>
    </w:p>
    <w:p w14:paraId="35C00EC1" w14:textId="2CE143D6" w:rsidR="00772174" w:rsidRPr="008A17D7" w:rsidRDefault="008A17D7" w:rsidP="008A17D7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8A17D7">
        <w:t>В процессе работы анализатор может выявлять различные ошибки, такие как неправильное использование операторов и функций, приведение несовместимых типов переменных. Использование семантического анализатора позволяет повысить качество и надежность программного обеспечения, ускорить процесс разработки и снизить затраты на отладку и исправление ошибок.</w:t>
      </w:r>
    </w:p>
    <w:sectPr w:rsidR="00772174" w:rsidRPr="008A17D7" w:rsidSect="0019054B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2551">
    <w:abstractNumId w:val="13"/>
  </w:num>
  <w:num w:numId="2" w16cid:durableId="1193759821">
    <w:abstractNumId w:val="18"/>
  </w:num>
  <w:num w:numId="3" w16cid:durableId="986086591">
    <w:abstractNumId w:val="3"/>
  </w:num>
  <w:num w:numId="4" w16cid:durableId="1114247914">
    <w:abstractNumId w:val="10"/>
  </w:num>
  <w:num w:numId="5" w16cid:durableId="792481680">
    <w:abstractNumId w:val="1"/>
  </w:num>
  <w:num w:numId="6" w16cid:durableId="131794747">
    <w:abstractNumId w:val="4"/>
  </w:num>
  <w:num w:numId="7" w16cid:durableId="1627000839">
    <w:abstractNumId w:val="5"/>
  </w:num>
  <w:num w:numId="8" w16cid:durableId="1327783844">
    <w:abstractNumId w:val="15"/>
  </w:num>
  <w:num w:numId="9" w16cid:durableId="1680159553">
    <w:abstractNumId w:val="0"/>
  </w:num>
  <w:num w:numId="10" w16cid:durableId="591164340">
    <w:abstractNumId w:val="2"/>
  </w:num>
  <w:num w:numId="11" w16cid:durableId="1169254978">
    <w:abstractNumId w:val="6"/>
  </w:num>
  <w:num w:numId="12" w16cid:durableId="115343718">
    <w:abstractNumId w:val="8"/>
  </w:num>
  <w:num w:numId="13" w16cid:durableId="1706709498">
    <w:abstractNumId w:val="7"/>
  </w:num>
  <w:num w:numId="14" w16cid:durableId="136412683">
    <w:abstractNumId w:val="12"/>
  </w:num>
  <w:num w:numId="15" w16cid:durableId="306860216">
    <w:abstractNumId w:val="17"/>
  </w:num>
  <w:num w:numId="16" w16cid:durableId="1080634439">
    <w:abstractNumId w:val="19"/>
  </w:num>
  <w:num w:numId="17" w16cid:durableId="1796829533">
    <w:abstractNumId w:val="9"/>
  </w:num>
  <w:num w:numId="18" w16cid:durableId="1052776751">
    <w:abstractNumId w:val="14"/>
  </w:num>
  <w:num w:numId="19" w16cid:durableId="85268653">
    <w:abstractNumId w:val="11"/>
  </w:num>
  <w:num w:numId="20" w16cid:durableId="678237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32CD3"/>
    <w:rsid w:val="00036D94"/>
    <w:rsid w:val="00043886"/>
    <w:rsid w:val="00046C36"/>
    <w:rsid w:val="00054AC4"/>
    <w:rsid w:val="00057415"/>
    <w:rsid w:val="00063476"/>
    <w:rsid w:val="000D6A72"/>
    <w:rsid w:val="00116844"/>
    <w:rsid w:val="001363D3"/>
    <w:rsid w:val="00156302"/>
    <w:rsid w:val="001570F2"/>
    <w:rsid w:val="00163DF0"/>
    <w:rsid w:val="00165065"/>
    <w:rsid w:val="00187487"/>
    <w:rsid w:val="0019054B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7F7C"/>
    <w:rsid w:val="00382D49"/>
    <w:rsid w:val="00393FB8"/>
    <w:rsid w:val="003943F0"/>
    <w:rsid w:val="003D36CA"/>
    <w:rsid w:val="003E5EA4"/>
    <w:rsid w:val="003F055F"/>
    <w:rsid w:val="004159CB"/>
    <w:rsid w:val="00427F78"/>
    <w:rsid w:val="004543D3"/>
    <w:rsid w:val="00470F66"/>
    <w:rsid w:val="00472093"/>
    <w:rsid w:val="00474C18"/>
    <w:rsid w:val="00476C2D"/>
    <w:rsid w:val="00482DB7"/>
    <w:rsid w:val="004850A0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4F584F"/>
    <w:rsid w:val="00501444"/>
    <w:rsid w:val="005056E2"/>
    <w:rsid w:val="00505ACF"/>
    <w:rsid w:val="00526870"/>
    <w:rsid w:val="005723EF"/>
    <w:rsid w:val="00573D87"/>
    <w:rsid w:val="00584CDE"/>
    <w:rsid w:val="005A45E8"/>
    <w:rsid w:val="005A4DAD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C048C"/>
    <w:rsid w:val="006C4519"/>
    <w:rsid w:val="006D4207"/>
    <w:rsid w:val="006E3DB8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7B5D"/>
    <w:rsid w:val="00862BFB"/>
    <w:rsid w:val="008645F7"/>
    <w:rsid w:val="00864B9C"/>
    <w:rsid w:val="00873D7F"/>
    <w:rsid w:val="008818C4"/>
    <w:rsid w:val="008A17D7"/>
    <w:rsid w:val="008B45D2"/>
    <w:rsid w:val="008B5944"/>
    <w:rsid w:val="008C2CAB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83936"/>
    <w:rsid w:val="0099672B"/>
    <w:rsid w:val="009A236E"/>
    <w:rsid w:val="009C0CC3"/>
    <w:rsid w:val="009D20A4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926C0"/>
    <w:rsid w:val="00BB2D4A"/>
    <w:rsid w:val="00BF111D"/>
    <w:rsid w:val="00BF11B5"/>
    <w:rsid w:val="00BF1273"/>
    <w:rsid w:val="00BF14CE"/>
    <w:rsid w:val="00C201CB"/>
    <w:rsid w:val="00C5140A"/>
    <w:rsid w:val="00C55205"/>
    <w:rsid w:val="00C62683"/>
    <w:rsid w:val="00C70679"/>
    <w:rsid w:val="00C8211B"/>
    <w:rsid w:val="00C95153"/>
    <w:rsid w:val="00CA07FB"/>
    <w:rsid w:val="00CB3CC5"/>
    <w:rsid w:val="00CB470C"/>
    <w:rsid w:val="00CF4D43"/>
    <w:rsid w:val="00CF4F86"/>
    <w:rsid w:val="00D00118"/>
    <w:rsid w:val="00D1020E"/>
    <w:rsid w:val="00D13900"/>
    <w:rsid w:val="00D23F04"/>
    <w:rsid w:val="00D30416"/>
    <w:rsid w:val="00D4797D"/>
    <w:rsid w:val="00D7667F"/>
    <w:rsid w:val="00D93FA1"/>
    <w:rsid w:val="00DC1E4A"/>
    <w:rsid w:val="00DF08BB"/>
    <w:rsid w:val="00E338F9"/>
    <w:rsid w:val="00E74A7F"/>
    <w:rsid w:val="00E820B5"/>
    <w:rsid w:val="00E828CD"/>
    <w:rsid w:val="00E86C38"/>
    <w:rsid w:val="00E945D8"/>
    <w:rsid w:val="00EA65AA"/>
    <w:rsid w:val="00EB2900"/>
    <w:rsid w:val="00EB5F29"/>
    <w:rsid w:val="00EC2288"/>
    <w:rsid w:val="00EC49DE"/>
    <w:rsid w:val="00EC52F9"/>
    <w:rsid w:val="00ED072A"/>
    <w:rsid w:val="00ED6920"/>
    <w:rsid w:val="00ED7D31"/>
    <w:rsid w:val="00EE27C5"/>
    <w:rsid w:val="00F02454"/>
    <w:rsid w:val="00F32025"/>
    <w:rsid w:val="00F55FAF"/>
    <w:rsid w:val="00FD40E8"/>
    <w:rsid w:val="00FD4231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customStyle="1" w:styleId="Standard">
    <w:name w:val="Standard"/>
    <w:rsid w:val="0019054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color w:val="00000A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175</cp:revision>
  <cp:lastPrinted>2023-03-30T23:26:00Z</cp:lastPrinted>
  <dcterms:created xsi:type="dcterms:W3CDTF">2023-01-29T17:04:00Z</dcterms:created>
  <dcterms:modified xsi:type="dcterms:W3CDTF">2023-03-30T23:26:00Z</dcterms:modified>
</cp:coreProperties>
</file>