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Reporte de Hallazgos: Laboratorio de Hacking Ético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Resumen Ejecutivo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realizó una prueba de penetración en un entorno virtual de Windows 11 para identificar vulnerabilidades y demostrar la importancia de las defensas. Se logró el acceso al sistema y se estableció una puerta trasera para mantener la persistencia. Se recomienda encarecidamente mantener el sistema y el software actualizados.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2. Hallazgos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**Vulnerabilidad de Explotación:** El sistema fue vulnerable a un ataque del lado del cliente que permitió la ejecución de un payload de Metasploit.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**Puertos Abiertos:** Se detectaron puertos de SMB (135, 139, 445) activos, que fueron el vector inicial de reconocimiento.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**Acceso Persistente:** Se instaló con éxito una puerta trasera en la máquina, lo que permitió un acceso continuo al sistema.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3. Recomendaciones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 **Concienciación del Usuario:** Educar a los usuarios para que no ejecuten archivos de origen desconocido.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 **Mantener el Antivirus Activo:** El antivirus detectó y neutralizó la puerta trasera, validando su eficacia. Se recomienda no desactivarlo.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 **Mantener el Sistema Operativo Actualizado:** Asegurarse de que el sistema operativo y todas las aplicaciones tengan los últimos parches de seguridad.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