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2EB3" w14:textId="77777777" w:rsidR="00B8572D" w:rsidRPr="00B8572D" w:rsidRDefault="00B8572D" w:rsidP="00B8572D">
      <w:pPr>
        <w:spacing w:before="100" w:beforeAutospacing="1" w:after="100" w:afterAutospacing="1" w:line="240" w:lineRule="auto"/>
        <w:outlineLvl w:val="2"/>
        <w:rPr>
          <w:rFonts w:ascii="Times New Roman" w:eastAsia="Times New Roman" w:hAnsi="Times New Roman" w:cs="Times New Roman"/>
          <w:b/>
          <w:bCs/>
          <w:sz w:val="27"/>
          <w:szCs w:val="27"/>
        </w:rPr>
      </w:pPr>
      <w:r w:rsidRPr="00B8572D">
        <w:rPr>
          <w:rFonts w:ascii="Times New Roman" w:eastAsia="Times New Roman" w:hAnsi="Times New Roman" w:cs="Times New Roman"/>
          <w:b/>
          <w:bCs/>
          <w:sz w:val="27"/>
          <w:szCs w:val="27"/>
        </w:rPr>
        <w:t>About This Project</w:t>
      </w:r>
    </w:p>
    <w:p w14:paraId="104C504A" w14:textId="77777777" w:rsidR="00B8572D" w:rsidRPr="00B8572D" w:rsidRDefault="00B8572D" w:rsidP="00B8572D">
      <w:pPr>
        <w:spacing w:before="100" w:beforeAutospacing="1" w:after="100" w:afterAutospacing="1" w:line="240" w:lineRule="auto"/>
        <w:rPr>
          <w:rFonts w:ascii="Times New Roman" w:eastAsia="Times New Roman" w:hAnsi="Times New Roman" w:cs="Times New Roman"/>
          <w:sz w:val="24"/>
          <w:szCs w:val="24"/>
        </w:rPr>
      </w:pPr>
      <w:r w:rsidRPr="00B8572D">
        <w:rPr>
          <w:rFonts w:ascii="Times New Roman" w:eastAsia="Times New Roman" w:hAnsi="Times New Roman" w:cs="Times New Roman"/>
          <w:sz w:val="24"/>
          <w:szCs w:val="24"/>
        </w:rPr>
        <w:t xml:space="preserve">This project showcases an </w:t>
      </w:r>
      <w:r w:rsidRPr="00B8572D">
        <w:rPr>
          <w:rFonts w:ascii="Times New Roman" w:eastAsia="Times New Roman" w:hAnsi="Times New Roman" w:cs="Times New Roman"/>
          <w:b/>
          <w:bCs/>
          <w:sz w:val="24"/>
          <w:szCs w:val="24"/>
        </w:rPr>
        <w:t>E-Commerce Sales Dashboard</w:t>
      </w:r>
      <w:r w:rsidRPr="00B8572D">
        <w:rPr>
          <w:rFonts w:ascii="Times New Roman" w:eastAsia="Times New Roman" w:hAnsi="Times New Roman" w:cs="Times New Roman"/>
          <w:sz w:val="24"/>
          <w:szCs w:val="24"/>
        </w:rPr>
        <w:t xml:space="preserve"> designed to provide clear, data-driven insights into business performance. The dashboard tracks key metrics such as revenue, sales volume, customer behavior, product performance, and geographical distribution. It helps identify growth trends, highlight dependencies on key customers, and uncover regional opportunities.</w:t>
      </w:r>
    </w:p>
    <w:p w14:paraId="5AB0D064" w14:textId="77777777" w:rsidR="00B8572D" w:rsidRPr="00B8572D" w:rsidRDefault="00B8572D" w:rsidP="00B8572D">
      <w:pPr>
        <w:spacing w:before="100" w:beforeAutospacing="1" w:after="100" w:afterAutospacing="1" w:line="240" w:lineRule="auto"/>
        <w:rPr>
          <w:rFonts w:ascii="Times New Roman" w:eastAsia="Times New Roman" w:hAnsi="Times New Roman" w:cs="Times New Roman"/>
          <w:sz w:val="24"/>
          <w:szCs w:val="24"/>
        </w:rPr>
      </w:pPr>
      <w:r w:rsidRPr="00B8572D">
        <w:rPr>
          <w:rFonts w:ascii="Times New Roman" w:eastAsia="Times New Roman" w:hAnsi="Times New Roman" w:cs="Times New Roman"/>
          <w:sz w:val="24"/>
          <w:szCs w:val="24"/>
        </w:rPr>
        <w:t xml:space="preserve">The goal of the project is to demonstrate how </w:t>
      </w:r>
      <w:r w:rsidRPr="00B8572D">
        <w:rPr>
          <w:rFonts w:ascii="Times New Roman" w:eastAsia="Times New Roman" w:hAnsi="Times New Roman" w:cs="Times New Roman"/>
          <w:b/>
          <w:bCs/>
          <w:sz w:val="24"/>
          <w:szCs w:val="24"/>
        </w:rPr>
        <w:t>data visualization and analytics</w:t>
      </w:r>
      <w:r w:rsidRPr="00B8572D">
        <w:rPr>
          <w:rFonts w:ascii="Times New Roman" w:eastAsia="Times New Roman" w:hAnsi="Times New Roman" w:cs="Times New Roman"/>
          <w:sz w:val="24"/>
          <w:szCs w:val="24"/>
        </w:rPr>
        <w:t xml:space="preserve"> can turn raw sales data into actionable intelligence for decision-makers. It combines clean design with practical insights, making it a valuable tool for both monitoring performance and shaping strategy.</w:t>
      </w:r>
    </w:p>
    <w:p w14:paraId="45CFD368"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5A64F23B"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3C328FAD"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7E994CA1"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3F644080"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3EC0B057"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2182F8D2"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16B77780"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46BAAA76"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2BF0EE62"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7B2D680B"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6F6B386E"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3C82316D"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7AA99440"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39DB8640"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4010E97C"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4064DB32" w14:textId="77777777" w:rsidR="00B8572D" w:rsidRDefault="00B8572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7DD242B5" w14:textId="77777777" w:rsidR="00AD58D7" w:rsidRDefault="00AD58D7"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039DAE2B" w14:textId="46EFEFE0" w:rsidR="0064440D" w:rsidRPr="0064440D" w:rsidRDefault="0064440D" w:rsidP="0064440D">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64440D">
        <w:rPr>
          <w:rFonts w:ascii="Times New Roman" w:eastAsia="Times New Roman" w:hAnsi="Times New Roman" w:cs="Times New Roman"/>
          <w:b/>
          <w:bCs/>
          <w:kern w:val="36"/>
          <w:sz w:val="20"/>
          <w:szCs w:val="20"/>
        </w:rPr>
        <w:lastRenderedPageBreak/>
        <w:t>E-Commerce Sales Performance Report</w:t>
      </w:r>
    </w:p>
    <w:p w14:paraId="532F65BC" w14:textId="77777777" w:rsidR="0064440D" w:rsidRPr="0064440D" w:rsidRDefault="0064440D" w:rsidP="0064440D">
      <w:p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sz w:val="20"/>
          <w:szCs w:val="20"/>
        </w:rPr>
        <w:t>The E-Commerce Sales Dashboard provides a comprehensive snapshot of business performance across revenue, sales volume, customer insights, and geographical distribution. This analysis highlights key metrics and their implications for growth and strategic decision-making.</w:t>
      </w:r>
    </w:p>
    <w:p w14:paraId="5C5ECD63" w14:textId="77777777" w:rsidR="0064440D" w:rsidRPr="0064440D" w:rsidRDefault="0064440D" w:rsidP="0064440D">
      <w:pPr>
        <w:spacing w:before="100" w:beforeAutospacing="1" w:after="100" w:afterAutospacing="1" w:line="240" w:lineRule="auto"/>
        <w:outlineLvl w:val="2"/>
        <w:rPr>
          <w:rFonts w:ascii="Times New Roman" w:eastAsia="Times New Roman" w:hAnsi="Times New Roman" w:cs="Times New Roman"/>
          <w:b/>
          <w:bCs/>
          <w:sz w:val="20"/>
          <w:szCs w:val="20"/>
        </w:rPr>
      </w:pPr>
      <w:r w:rsidRPr="0064440D">
        <w:rPr>
          <w:rFonts w:ascii="Times New Roman" w:eastAsia="Times New Roman" w:hAnsi="Times New Roman" w:cs="Times New Roman"/>
          <w:b/>
          <w:bCs/>
          <w:sz w:val="20"/>
          <w:szCs w:val="20"/>
        </w:rPr>
        <w:t>Revenue and Sales Performance</w:t>
      </w:r>
    </w:p>
    <w:p w14:paraId="3BFA44FA" w14:textId="77777777" w:rsidR="0064440D" w:rsidRPr="0064440D" w:rsidRDefault="0064440D" w:rsidP="0064440D">
      <w:p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sz w:val="20"/>
          <w:szCs w:val="20"/>
        </w:rPr>
        <w:t xml:space="preserve">The business generated </w:t>
      </w:r>
      <w:r w:rsidRPr="0064440D">
        <w:rPr>
          <w:rFonts w:ascii="Times New Roman" w:eastAsia="Times New Roman" w:hAnsi="Times New Roman" w:cs="Times New Roman"/>
          <w:b/>
          <w:bCs/>
          <w:sz w:val="20"/>
          <w:szCs w:val="20"/>
        </w:rPr>
        <w:t>€105 million in revenue</w:t>
      </w:r>
      <w:r w:rsidRPr="0064440D">
        <w:rPr>
          <w:rFonts w:ascii="Times New Roman" w:eastAsia="Times New Roman" w:hAnsi="Times New Roman" w:cs="Times New Roman"/>
          <w:sz w:val="20"/>
          <w:szCs w:val="20"/>
        </w:rPr>
        <w:t xml:space="preserve">, marking a </w:t>
      </w:r>
      <w:r w:rsidRPr="0064440D">
        <w:rPr>
          <w:rFonts w:ascii="Times New Roman" w:eastAsia="Times New Roman" w:hAnsi="Times New Roman" w:cs="Times New Roman"/>
          <w:b/>
          <w:bCs/>
          <w:sz w:val="20"/>
          <w:szCs w:val="20"/>
        </w:rPr>
        <w:t>16.1% increase compared to the previous year (PY)</w:t>
      </w:r>
      <w:r w:rsidRPr="0064440D">
        <w:rPr>
          <w:rFonts w:ascii="Times New Roman" w:eastAsia="Times New Roman" w:hAnsi="Times New Roman" w:cs="Times New Roman"/>
          <w:sz w:val="20"/>
          <w:szCs w:val="20"/>
        </w:rPr>
        <w:t xml:space="preserve">. This growth is significant, signaling strong market demand and effective sales execution. Quantity sold reached </w:t>
      </w:r>
      <w:r w:rsidRPr="0064440D">
        <w:rPr>
          <w:rFonts w:ascii="Times New Roman" w:eastAsia="Times New Roman" w:hAnsi="Times New Roman" w:cs="Times New Roman"/>
          <w:b/>
          <w:bCs/>
          <w:sz w:val="20"/>
          <w:szCs w:val="20"/>
        </w:rPr>
        <w:t>6 million units</w:t>
      </w:r>
      <w:r w:rsidRPr="0064440D">
        <w:rPr>
          <w:rFonts w:ascii="Times New Roman" w:eastAsia="Times New Roman" w:hAnsi="Times New Roman" w:cs="Times New Roman"/>
          <w:sz w:val="20"/>
          <w:szCs w:val="20"/>
        </w:rPr>
        <w:t xml:space="preserve">, also showing a </w:t>
      </w:r>
      <w:r w:rsidRPr="0064440D">
        <w:rPr>
          <w:rFonts w:ascii="Times New Roman" w:eastAsia="Times New Roman" w:hAnsi="Times New Roman" w:cs="Times New Roman"/>
          <w:b/>
          <w:bCs/>
          <w:sz w:val="20"/>
          <w:szCs w:val="20"/>
        </w:rPr>
        <w:t>16.1% year-on-year increase</w:t>
      </w:r>
      <w:r w:rsidRPr="0064440D">
        <w:rPr>
          <w:rFonts w:ascii="Times New Roman" w:eastAsia="Times New Roman" w:hAnsi="Times New Roman" w:cs="Times New Roman"/>
          <w:sz w:val="20"/>
          <w:szCs w:val="20"/>
        </w:rPr>
        <w:t xml:space="preserve">, reinforcing that revenue growth is volume-driven. However, the </w:t>
      </w:r>
      <w:r w:rsidRPr="0064440D">
        <w:rPr>
          <w:rFonts w:ascii="Times New Roman" w:eastAsia="Times New Roman" w:hAnsi="Times New Roman" w:cs="Times New Roman"/>
          <w:b/>
          <w:bCs/>
          <w:sz w:val="20"/>
          <w:szCs w:val="20"/>
        </w:rPr>
        <w:t>average unit price (€17.6)</w:t>
      </w:r>
      <w:r w:rsidRPr="0064440D">
        <w:rPr>
          <w:rFonts w:ascii="Times New Roman" w:eastAsia="Times New Roman" w:hAnsi="Times New Roman" w:cs="Times New Roman"/>
          <w:sz w:val="20"/>
          <w:szCs w:val="20"/>
        </w:rPr>
        <w:t xml:space="preserve"> remained flat with </w:t>
      </w:r>
      <w:r w:rsidRPr="0064440D">
        <w:rPr>
          <w:rFonts w:ascii="Times New Roman" w:eastAsia="Times New Roman" w:hAnsi="Times New Roman" w:cs="Times New Roman"/>
          <w:b/>
          <w:bCs/>
          <w:sz w:val="20"/>
          <w:szCs w:val="20"/>
        </w:rPr>
        <w:t>0.0% change versus PY</w:t>
      </w:r>
      <w:r w:rsidRPr="0064440D">
        <w:rPr>
          <w:rFonts w:ascii="Times New Roman" w:eastAsia="Times New Roman" w:hAnsi="Times New Roman" w:cs="Times New Roman"/>
          <w:sz w:val="20"/>
          <w:szCs w:val="20"/>
        </w:rPr>
        <w:t>, suggesting that pricing strategy has not contributed to revenue gains.</w:t>
      </w:r>
    </w:p>
    <w:p w14:paraId="0B3507E3" w14:textId="77777777" w:rsidR="0064440D" w:rsidRPr="0064440D" w:rsidRDefault="0064440D" w:rsidP="0064440D">
      <w:pPr>
        <w:spacing w:before="100" w:beforeAutospacing="1" w:after="100" w:afterAutospacing="1" w:line="240" w:lineRule="auto"/>
        <w:outlineLvl w:val="2"/>
        <w:rPr>
          <w:rFonts w:ascii="Times New Roman" w:eastAsia="Times New Roman" w:hAnsi="Times New Roman" w:cs="Times New Roman"/>
          <w:b/>
          <w:bCs/>
          <w:sz w:val="20"/>
          <w:szCs w:val="20"/>
        </w:rPr>
      </w:pPr>
      <w:r w:rsidRPr="0064440D">
        <w:rPr>
          <w:rFonts w:ascii="Times New Roman" w:eastAsia="Times New Roman" w:hAnsi="Times New Roman" w:cs="Times New Roman"/>
          <w:b/>
          <w:bCs/>
          <w:sz w:val="20"/>
          <w:szCs w:val="20"/>
        </w:rPr>
        <w:t>Customer Insights</w:t>
      </w:r>
    </w:p>
    <w:p w14:paraId="0C7C3382" w14:textId="7E28F6AB" w:rsidR="0064440D" w:rsidRPr="0064440D" w:rsidRDefault="00B8572D" w:rsidP="0064440D">
      <w:pPr>
        <w:spacing w:before="100" w:beforeAutospacing="1" w:after="100" w:afterAutospacing="1" w:line="240" w:lineRule="auto"/>
        <w:rPr>
          <w:rFonts w:ascii="Times New Roman" w:eastAsia="Times New Roman" w:hAnsi="Times New Roman" w:cs="Times New Roman"/>
          <w:sz w:val="20"/>
          <w:szCs w:val="20"/>
        </w:rPr>
      </w:pPr>
      <w:r w:rsidRPr="00B8572D">
        <w:rPr>
          <w:rFonts w:ascii="Times New Roman" w:eastAsia="Times New Roman" w:hAnsi="Times New Roman" w:cs="Times New Roman"/>
          <w:sz w:val="20"/>
          <w:szCs w:val="20"/>
        </w:rPr>
        <w:t>T</w:t>
      </w:r>
      <w:r w:rsidR="0064440D" w:rsidRPr="0064440D">
        <w:rPr>
          <w:rFonts w:ascii="Times New Roman" w:eastAsia="Times New Roman" w:hAnsi="Times New Roman" w:cs="Times New Roman"/>
          <w:sz w:val="20"/>
          <w:szCs w:val="20"/>
        </w:rPr>
        <w:t xml:space="preserve">he </w:t>
      </w:r>
      <w:r w:rsidR="0064440D" w:rsidRPr="0064440D">
        <w:rPr>
          <w:rFonts w:ascii="Times New Roman" w:eastAsia="Times New Roman" w:hAnsi="Times New Roman" w:cs="Times New Roman"/>
          <w:b/>
          <w:bCs/>
          <w:sz w:val="20"/>
          <w:szCs w:val="20"/>
        </w:rPr>
        <w:t>top five customers account for a disproportionate share of revenue</w:t>
      </w:r>
      <w:r w:rsidR="0064440D" w:rsidRPr="0064440D">
        <w:rPr>
          <w:rFonts w:ascii="Times New Roman" w:eastAsia="Times New Roman" w:hAnsi="Times New Roman" w:cs="Times New Roman"/>
          <w:sz w:val="20"/>
          <w:szCs w:val="20"/>
        </w:rPr>
        <w:t xml:space="preserve">. For instance, </w:t>
      </w:r>
      <w:r w:rsidR="0064440D" w:rsidRPr="0064440D">
        <w:rPr>
          <w:rFonts w:ascii="Times New Roman" w:eastAsia="Times New Roman" w:hAnsi="Times New Roman" w:cs="Times New Roman"/>
          <w:b/>
          <w:bCs/>
          <w:sz w:val="20"/>
          <w:szCs w:val="20"/>
        </w:rPr>
        <w:t>Pooja</w:t>
      </w:r>
      <w:r w:rsidR="0064440D" w:rsidRPr="0064440D">
        <w:rPr>
          <w:rFonts w:ascii="Times New Roman" w:eastAsia="Times New Roman" w:hAnsi="Times New Roman" w:cs="Times New Roman"/>
          <w:sz w:val="20"/>
          <w:szCs w:val="20"/>
        </w:rPr>
        <w:t xml:space="preserve"> alone contributes </w:t>
      </w:r>
      <w:r w:rsidR="0064440D" w:rsidRPr="0064440D">
        <w:rPr>
          <w:rFonts w:ascii="Times New Roman" w:eastAsia="Times New Roman" w:hAnsi="Times New Roman" w:cs="Times New Roman"/>
          <w:b/>
          <w:bCs/>
          <w:sz w:val="20"/>
          <w:szCs w:val="20"/>
        </w:rPr>
        <w:t>28.6%</w:t>
      </w:r>
      <w:r w:rsidR="0064440D" w:rsidRPr="0064440D">
        <w:rPr>
          <w:rFonts w:ascii="Times New Roman" w:eastAsia="Times New Roman" w:hAnsi="Times New Roman" w:cs="Times New Roman"/>
          <w:sz w:val="20"/>
          <w:szCs w:val="20"/>
        </w:rPr>
        <w:t xml:space="preserve">, while </w:t>
      </w:r>
      <w:r w:rsidR="0064440D" w:rsidRPr="0064440D">
        <w:rPr>
          <w:rFonts w:ascii="Times New Roman" w:eastAsia="Times New Roman" w:hAnsi="Times New Roman" w:cs="Times New Roman"/>
          <w:b/>
          <w:bCs/>
          <w:sz w:val="20"/>
          <w:szCs w:val="20"/>
        </w:rPr>
        <w:t>Sunita and Jyoti contribute 23.1% and 17.7% respectively</w:t>
      </w:r>
      <w:r w:rsidR="0064440D" w:rsidRPr="0064440D">
        <w:rPr>
          <w:rFonts w:ascii="Times New Roman" w:eastAsia="Times New Roman" w:hAnsi="Times New Roman" w:cs="Times New Roman"/>
          <w:sz w:val="20"/>
          <w:szCs w:val="20"/>
        </w:rPr>
        <w:t xml:space="preserve">. This highlights a </w:t>
      </w:r>
      <w:r w:rsidR="0064440D" w:rsidRPr="0064440D">
        <w:rPr>
          <w:rFonts w:ascii="Times New Roman" w:eastAsia="Times New Roman" w:hAnsi="Times New Roman" w:cs="Times New Roman"/>
          <w:b/>
          <w:bCs/>
          <w:sz w:val="20"/>
          <w:szCs w:val="20"/>
        </w:rPr>
        <w:t>high dependency on a small customer base</w:t>
      </w:r>
      <w:r w:rsidR="0064440D" w:rsidRPr="0064440D">
        <w:rPr>
          <w:rFonts w:ascii="Times New Roman" w:eastAsia="Times New Roman" w:hAnsi="Times New Roman" w:cs="Times New Roman"/>
          <w:sz w:val="20"/>
          <w:szCs w:val="20"/>
        </w:rPr>
        <w:t>, which poses both opportunity and risk. Engaging new customers while retaining top spenders should remain a strategic focus.</w:t>
      </w:r>
    </w:p>
    <w:p w14:paraId="13D0C3DE" w14:textId="77777777" w:rsidR="0064440D" w:rsidRPr="0064440D" w:rsidRDefault="0064440D" w:rsidP="0064440D">
      <w:pPr>
        <w:spacing w:before="100" w:beforeAutospacing="1" w:after="100" w:afterAutospacing="1" w:line="240" w:lineRule="auto"/>
        <w:outlineLvl w:val="2"/>
        <w:rPr>
          <w:rFonts w:ascii="Times New Roman" w:eastAsia="Times New Roman" w:hAnsi="Times New Roman" w:cs="Times New Roman"/>
          <w:b/>
          <w:bCs/>
          <w:sz w:val="20"/>
          <w:szCs w:val="20"/>
        </w:rPr>
      </w:pPr>
      <w:r w:rsidRPr="0064440D">
        <w:rPr>
          <w:rFonts w:ascii="Times New Roman" w:eastAsia="Times New Roman" w:hAnsi="Times New Roman" w:cs="Times New Roman"/>
          <w:b/>
          <w:bCs/>
          <w:sz w:val="20"/>
          <w:szCs w:val="20"/>
        </w:rPr>
        <w:t>Product and Unit Analysis</w:t>
      </w:r>
    </w:p>
    <w:p w14:paraId="4AF6D39F" w14:textId="77777777" w:rsidR="0064440D" w:rsidRPr="0064440D" w:rsidRDefault="0064440D" w:rsidP="0064440D">
      <w:p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sz w:val="20"/>
          <w:szCs w:val="20"/>
        </w:rPr>
        <w:t xml:space="preserve">In terms of sales units, </w:t>
      </w:r>
      <w:r w:rsidRPr="0064440D">
        <w:rPr>
          <w:rFonts w:ascii="Times New Roman" w:eastAsia="Times New Roman" w:hAnsi="Times New Roman" w:cs="Times New Roman"/>
          <w:b/>
          <w:bCs/>
          <w:sz w:val="20"/>
          <w:szCs w:val="20"/>
        </w:rPr>
        <w:t>cartons (Ct) dominate with 2.4 million units sold</w:t>
      </w:r>
      <w:r w:rsidRPr="0064440D">
        <w:rPr>
          <w:rFonts w:ascii="Times New Roman" w:eastAsia="Times New Roman" w:hAnsi="Times New Roman" w:cs="Times New Roman"/>
          <w:sz w:val="20"/>
          <w:szCs w:val="20"/>
        </w:rPr>
        <w:t xml:space="preserve">, followed by </w:t>
      </w:r>
      <w:r w:rsidRPr="0064440D">
        <w:rPr>
          <w:rFonts w:ascii="Times New Roman" w:eastAsia="Times New Roman" w:hAnsi="Times New Roman" w:cs="Times New Roman"/>
          <w:b/>
          <w:bCs/>
          <w:sz w:val="20"/>
          <w:szCs w:val="20"/>
        </w:rPr>
        <w:t>cans (1.3 million)</w:t>
      </w:r>
      <w:r w:rsidRPr="0064440D">
        <w:rPr>
          <w:rFonts w:ascii="Times New Roman" w:eastAsia="Times New Roman" w:hAnsi="Times New Roman" w:cs="Times New Roman"/>
          <w:sz w:val="20"/>
          <w:szCs w:val="20"/>
        </w:rPr>
        <w:t xml:space="preserve">, and </w:t>
      </w:r>
      <w:r w:rsidRPr="0064440D">
        <w:rPr>
          <w:rFonts w:ascii="Times New Roman" w:eastAsia="Times New Roman" w:hAnsi="Times New Roman" w:cs="Times New Roman"/>
          <w:b/>
          <w:bCs/>
          <w:sz w:val="20"/>
          <w:szCs w:val="20"/>
        </w:rPr>
        <w:t>bottles (0.8 million)</w:t>
      </w:r>
      <w:r w:rsidRPr="0064440D">
        <w:rPr>
          <w:rFonts w:ascii="Times New Roman" w:eastAsia="Times New Roman" w:hAnsi="Times New Roman" w:cs="Times New Roman"/>
          <w:sz w:val="20"/>
          <w:szCs w:val="20"/>
        </w:rPr>
        <w:t xml:space="preserve">. Smaller categories like </w:t>
      </w:r>
      <w:r w:rsidRPr="0064440D">
        <w:rPr>
          <w:rFonts w:ascii="Times New Roman" w:eastAsia="Times New Roman" w:hAnsi="Times New Roman" w:cs="Times New Roman"/>
          <w:b/>
          <w:bCs/>
          <w:sz w:val="20"/>
          <w:szCs w:val="20"/>
        </w:rPr>
        <w:t>oz packs (0.5 million)</w:t>
      </w:r>
      <w:r w:rsidRPr="0064440D">
        <w:rPr>
          <w:rFonts w:ascii="Times New Roman" w:eastAsia="Times New Roman" w:hAnsi="Times New Roman" w:cs="Times New Roman"/>
          <w:sz w:val="20"/>
          <w:szCs w:val="20"/>
        </w:rPr>
        <w:t xml:space="preserve"> and </w:t>
      </w:r>
      <w:r w:rsidRPr="0064440D">
        <w:rPr>
          <w:rFonts w:ascii="Times New Roman" w:eastAsia="Times New Roman" w:hAnsi="Times New Roman" w:cs="Times New Roman"/>
          <w:b/>
          <w:bCs/>
          <w:sz w:val="20"/>
          <w:szCs w:val="20"/>
        </w:rPr>
        <w:t>bags (0.4 million)</w:t>
      </w:r>
      <w:r w:rsidRPr="0064440D">
        <w:rPr>
          <w:rFonts w:ascii="Times New Roman" w:eastAsia="Times New Roman" w:hAnsi="Times New Roman" w:cs="Times New Roman"/>
          <w:sz w:val="20"/>
          <w:szCs w:val="20"/>
        </w:rPr>
        <w:t xml:space="preserve"> still contribute meaningfully but lag behind. The concentration in cartons and cans may indicate customer preference for bulk or packaged formats, which should be factored into future product development and promotional strategies.</w:t>
      </w:r>
    </w:p>
    <w:p w14:paraId="7A214889" w14:textId="77777777" w:rsidR="0064440D" w:rsidRPr="0064440D" w:rsidRDefault="0064440D" w:rsidP="0064440D">
      <w:pPr>
        <w:spacing w:before="100" w:beforeAutospacing="1" w:after="100" w:afterAutospacing="1" w:line="240" w:lineRule="auto"/>
        <w:outlineLvl w:val="2"/>
        <w:rPr>
          <w:rFonts w:ascii="Times New Roman" w:eastAsia="Times New Roman" w:hAnsi="Times New Roman" w:cs="Times New Roman"/>
          <w:b/>
          <w:bCs/>
          <w:sz w:val="20"/>
          <w:szCs w:val="20"/>
        </w:rPr>
      </w:pPr>
      <w:r w:rsidRPr="0064440D">
        <w:rPr>
          <w:rFonts w:ascii="Times New Roman" w:eastAsia="Times New Roman" w:hAnsi="Times New Roman" w:cs="Times New Roman"/>
          <w:b/>
          <w:bCs/>
          <w:sz w:val="20"/>
          <w:szCs w:val="20"/>
        </w:rPr>
        <w:t>Geographical Distribution</w:t>
      </w:r>
    </w:p>
    <w:p w14:paraId="69E89E70" w14:textId="77777777" w:rsidR="0064440D" w:rsidRPr="0064440D" w:rsidRDefault="0064440D" w:rsidP="0064440D">
      <w:p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sz w:val="20"/>
          <w:szCs w:val="20"/>
        </w:rPr>
        <w:t xml:space="preserve">Sales are geographically diverse, with significant contributions from </w:t>
      </w:r>
      <w:r w:rsidRPr="0064440D">
        <w:rPr>
          <w:rFonts w:ascii="Times New Roman" w:eastAsia="Times New Roman" w:hAnsi="Times New Roman" w:cs="Times New Roman"/>
          <w:b/>
          <w:bCs/>
          <w:sz w:val="20"/>
          <w:szCs w:val="20"/>
        </w:rPr>
        <w:t>Bangladesh, India, Lithuania, Poland, and Germany</w:t>
      </w:r>
      <w:r w:rsidRPr="0064440D">
        <w:rPr>
          <w:rFonts w:ascii="Times New Roman" w:eastAsia="Times New Roman" w:hAnsi="Times New Roman" w:cs="Times New Roman"/>
          <w:sz w:val="20"/>
          <w:szCs w:val="20"/>
        </w:rPr>
        <w:t>. Notably, emerging markets like Bangladesh and India appear to be growth engines, while European markets (Lithuania, Poland, Germany) provide steady demand. This diversification reduces reliance on a single region and enhances resilience.</w:t>
      </w:r>
    </w:p>
    <w:p w14:paraId="1C131378" w14:textId="77777777" w:rsidR="0064440D" w:rsidRPr="0064440D" w:rsidRDefault="0064440D" w:rsidP="0064440D">
      <w:pPr>
        <w:spacing w:before="100" w:beforeAutospacing="1" w:after="100" w:afterAutospacing="1" w:line="240" w:lineRule="auto"/>
        <w:outlineLvl w:val="2"/>
        <w:rPr>
          <w:rFonts w:ascii="Times New Roman" w:eastAsia="Times New Roman" w:hAnsi="Times New Roman" w:cs="Times New Roman"/>
          <w:b/>
          <w:bCs/>
          <w:sz w:val="20"/>
          <w:szCs w:val="20"/>
        </w:rPr>
      </w:pPr>
      <w:r w:rsidRPr="0064440D">
        <w:rPr>
          <w:rFonts w:ascii="Times New Roman" w:eastAsia="Times New Roman" w:hAnsi="Times New Roman" w:cs="Times New Roman"/>
          <w:b/>
          <w:bCs/>
          <w:sz w:val="20"/>
          <w:szCs w:val="20"/>
        </w:rPr>
        <w:t>Sales Trends</w:t>
      </w:r>
    </w:p>
    <w:p w14:paraId="22DEA1D6" w14:textId="77777777" w:rsidR="0064440D" w:rsidRPr="0064440D" w:rsidRDefault="0064440D" w:rsidP="0064440D">
      <w:p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sz w:val="20"/>
          <w:szCs w:val="20"/>
        </w:rPr>
        <w:t>Monthly sales trends show fluctuations but maintain a generally positive trajectory. The volatility suggests potential seasonality or campaign-driven spikes, which the business could further optimize by aligning marketing and inventory strategies.</w:t>
      </w:r>
    </w:p>
    <w:p w14:paraId="51F34DE8" w14:textId="77777777" w:rsidR="0064440D" w:rsidRPr="0064440D" w:rsidRDefault="0064440D" w:rsidP="0064440D">
      <w:pPr>
        <w:spacing w:before="100" w:beforeAutospacing="1" w:after="100" w:afterAutospacing="1" w:line="240" w:lineRule="auto"/>
        <w:outlineLvl w:val="2"/>
        <w:rPr>
          <w:rFonts w:ascii="Times New Roman" w:eastAsia="Times New Roman" w:hAnsi="Times New Roman" w:cs="Times New Roman"/>
          <w:b/>
          <w:bCs/>
          <w:sz w:val="20"/>
          <w:szCs w:val="20"/>
        </w:rPr>
      </w:pPr>
      <w:r w:rsidRPr="0064440D">
        <w:rPr>
          <w:rFonts w:ascii="Times New Roman" w:eastAsia="Times New Roman" w:hAnsi="Times New Roman" w:cs="Times New Roman"/>
          <w:b/>
          <w:bCs/>
          <w:sz w:val="20"/>
          <w:szCs w:val="20"/>
        </w:rPr>
        <w:t>Key Takeaways</w:t>
      </w:r>
    </w:p>
    <w:p w14:paraId="7E009BD6" w14:textId="77777777" w:rsidR="0064440D" w:rsidRPr="0064440D" w:rsidRDefault="0064440D" w:rsidP="0064440D">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b/>
          <w:bCs/>
          <w:sz w:val="20"/>
          <w:szCs w:val="20"/>
        </w:rPr>
        <w:t>Revenue growth is strong</w:t>
      </w:r>
      <w:r w:rsidRPr="0064440D">
        <w:rPr>
          <w:rFonts w:ascii="Times New Roman" w:eastAsia="Times New Roman" w:hAnsi="Times New Roman" w:cs="Times New Roman"/>
          <w:sz w:val="20"/>
          <w:szCs w:val="20"/>
        </w:rPr>
        <w:t>, driven by increased volume rather than price.</w:t>
      </w:r>
    </w:p>
    <w:p w14:paraId="786769C8" w14:textId="77777777" w:rsidR="0064440D" w:rsidRPr="0064440D" w:rsidRDefault="0064440D" w:rsidP="0064440D">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b/>
          <w:bCs/>
          <w:sz w:val="20"/>
          <w:szCs w:val="20"/>
        </w:rPr>
        <w:t>Customer base growth is stagnant</w:t>
      </w:r>
      <w:r w:rsidRPr="0064440D">
        <w:rPr>
          <w:rFonts w:ascii="Times New Roman" w:eastAsia="Times New Roman" w:hAnsi="Times New Roman" w:cs="Times New Roman"/>
          <w:sz w:val="20"/>
          <w:szCs w:val="20"/>
        </w:rPr>
        <w:t>, with heavy reliance on a few high-value customers.</w:t>
      </w:r>
    </w:p>
    <w:p w14:paraId="32522667" w14:textId="77777777" w:rsidR="0064440D" w:rsidRPr="0064440D" w:rsidRDefault="0064440D" w:rsidP="0064440D">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b/>
          <w:bCs/>
          <w:sz w:val="20"/>
          <w:szCs w:val="20"/>
        </w:rPr>
        <w:t>Cartons and cans lead product sales</w:t>
      </w:r>
      <w:r w:rsidRPr="0064440D">
        <w:rPr>
          <w:rFonts w:ascii="Times New Roman" w:eastAsia="Times New Roman" w:hAnsi="Times New Roman" w:cs="Times New Roman"/>
          <w:sz w:val="20"/>
          <w:szCs w:val="20"/>
        </w:rPr>
        <w:t>, indicating bulk preferences.</w:t>
      </w:r>
    </w:p>
    <w:p w14:paraId="149803EE" w14:textId="77777777" w:rsidR="0064440D" w:rsidRPr="0064440D" w:rsidRDefault="0064440D" w:rsidP="0064440D">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b/>
          <w:bCs/>
          <w:sz w:val="20"/>
          <w:szCs w:val="20"/>
        </w:rPr>
        <w:t>Geographical spread is healthy</w:t>
      </w:r>
      <w:r w:rsidRPr="0064440D">
        <w:rPr>
          <w:rFonts w:ascii="Times New Roman" w:eastAsia="Times New Roman" w:hAnsi="Times New Roman" w:cs="Times New Roman"/>
          <w:sz w:val="20"/>
          <w:szCs w:val="20"/>
        </w:rPr>
        <w:t>, balancing emerging and developed markets.</w:t>
      </w:r>
    </w:p>
    <w:p w14:paraId="26DB7204" w14:textId="075A7BD7" w:rsidR="0064440D" w:rsidRPr="0064440D" w:rsidRDefault="0064440D" w:rsidP="0064440D">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64440D">
        <w:rPr>
          <w:rFonts w:ascii="Times New Roman" w:eastAsia="Times New Roman" w:hAnsi="Times New Roman" w:cs="Times New Roman"/>
          <w:b/>
          <w:bCs/>
          <w:sz w:val="20"/>
          <w:szCs w:val="20"/>
        </w:rPr>
        <w:t>Sustaining growth will require diversifying the customer base, optimizing pricing, and leveraging regional strengths.</w:t>
      </w:r>
      <w:r w:rsidR="00B8572D">
        <w:rPr>
          <w:rFonts w:ascii="Times New Roman" w:eastAsia="Times New Roman" w:hAnsi="Times New Roman" w:cs="Times New Roman"/>
          <w:b/>
          <w:bCs/>
          <w:sz w:val="20"/>
          <w:szCs w:val="20"/>
        </w:rPr>
        <w:br/>
      </w:r>
    </w:p>
    <w:p w14:paraId="374BB213" w14:textId="77777777" w:rsidR="006735A5" w:rsidRDefault="006735A5"/>
    <w:sectPr w:rsidR="00673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F551A"/>
    <w:multiLevelType w:val="multilevel"/>
    <w:tmpl w:val="30C4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0D"/>
    <w:rsid w:val="00512AAB"/>
    <w:rsid w:val="0064440D"/>
    <w:rsid w:val="006735A5"/>
    <w:rsid w:val="00AD58D7"/>
    <w:rsid w:val="00B8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D7CD"/>
  <w15:chartTrackingRefBased/>
  <w15:docId w15:val="{97D26BD5-8CDB-4CA4-92E1-07243ABA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5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72D"/>
    <w:rPr>
      <w:rFonts w:ascii="Times New Roman" w:eastAsia="Times New Roman" w:hAnsi="Times New Roman" w:cs="Times New Roman"/>
      <w:b/>
      <w:bCs/>
      <w:sz w:val="27"/>
      <w:szCs w:val="27"/>
    </w:rPr>
  </w:style>
  <w:style w:type="paragraph" w:customStyle="1" w:styleId="custom-cursor-default-hover">
    <w:name w:val="custom-cursor-default-hover"/>
    <w:basedOn w:val="Normal"/>
    <w:rsid w:val="00B85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394179">
      <w:bodyDiv w:val="1"/>
      <w:marLeft w:val="0"/>
      <w:marRight w:val="0"/>
      <w:marTop w:val="0"/>
      <w:marBottom w:val="0"/>
      <w:divBdr>
        <w:top w:val="none" w:sz="0" w:space="0" w:color="auto"/>
        <w:left w:val="none" w:sz="0" w:space="0" w:color="auto"/>
        <w:bottom w:val="none" w:sz="0" w:space="0" w:color="auto"/>
        <w:right w:val="none" w:sz="0" w:space="0" w:color="auto"/>
      </w:divBdr>
    </w:div>
    <w:div w:id="182316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Ehis Jegbefumwen</dc:creator>
  <cp:keywords/>
  <dc:description/>
  <cp:lastModifiedBy>Ehis Jegbefumwen</cp:lastModifiedBy>
  <cp:revision>2</cp:revision>
  <dcterms:created xsi:type="dcterms:W3CDTF">2025-09-18T09:02:00Z</dcterms:created>
  <dcterms:modified xsi:type="dcterms:W3CDTF">2025-09-18T09:24:00Z</dcterms:modified>
</cp:coreProperties>
</file>